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A0" w:rsidRPr="00114E49" w:rsidRDefault="006E4E29" w:rsidP="007007A0">
      <w:pPr>
        <w:spacing w:after="0" w:line="240" w:lineRule="auto"/>
        <w:jc w:val="center"/>
        <w:rPr>
          <w:b/>
          <w:sz w:val="24"/>
          <w:szCs w:val="24"/>
        </w:rPr>
      </w:pPr>
      <w:r>
        <w:rPr>
          <w:b/>
          <w:sz w:val="24"/>
          <w:szCs w:val="24"/>
        </w:rPr>
        <w:t>CDC/</w:t>
      </w:r>
      <w:r w:rsidR="007007A0" w:rsidRPr="00114E49">
        <w:rPr>
          <w:b/>
          <w:sz w:val="24"/>
          <w:szCs w:val="24"/>
        </w:rPr>
        <w:t>Office on Smoking and Health</w:t>
      </w:r>
    </w:p>
    <w:p w:rsidR="007007A0" w:rsidRPr="00114E49" w:rsidRDefault="007007A0" w:rsidP="007007A0">
      <w:pPr>
        <w:spacing w:after="0" w:line="240" w:lineRule="auto"/>
        <w:jc w:val="center"/>
        <w:rPr>
          <w:b/>
          <w:sz w:val="24"/>
          <w:szCs w:val="24"/>
        </w:rPr>
      </w:pPr>
      <w:r w:rsidRPr="00114E49">
        <w:rPr>
          <w:b/>
          <w:sz w:val="24"/>
          <w:szCs w:val="24"/>
        </w:rPr>
        <w:t>Bimonthly Point-of-Sale Strategies Webinar</w:t>
      </w:r>
    </w:p>
    <w:p w:rsidR="007007A0" w:rsidRPr="00114E49" w:rsidRDefault="00FC2F1F" w:rsidP="007007A0">
      <w:pPr>
        <w:spacing w:after="0" w:line="240" w:lineRule="auto"/>
        <w:jc w:val="center"/>
        <w:rPr>
          <w:b/>
          <w:sz w:val="24"/>
          <w:szCs w:val="24"/>
        </w:rPr>
      </w:pPr>
      <w:r>
        <w:rPr>
          <w:b/>
          <w:sz w:val="24"/>
          <w:szCs w:val="24"/>
        </w:rPr>
        <w:t>February 14, 2012</w:t>
      </w:r>
    </w:p>
    <w:p w:rsidR="007007A0" w:rsidRPr="00114E49" w:rsidRDefault="007007A0" w:rsidP="007007A0">
      <w:pPr>
        <w:spacing w:after="0" w:line="240" w:lineRule="auto"/>
        <w:jc w:val="center"/>
        <w:rPr>
          <w:sz w:val="24"/>
          <w:szCs w:val="24"/>
        </w:rPr>
      </w:pPr>
    </w:p>
    <w:p w:rsidR="00FC2F1F" w:rsidRDefault="00FC2F1F" w:rsidP="007007A0">
      <w:pPr>
        <w:spacing w:after="0" w:line="240" w:lineRule="auto"/>
        <w:jc w:val="center"/>
        <w:rPr>
          <w:i/>
          <w:sz w:val="24"/>
          <w:szCs w:val="24"/>
        </w:rPr>
      </w:pPr>
      <w:r>
        <w:rPr>
          <w:i/>
          <w:sz w:val="24"/>
          <w:szCs w:val="24"/>
        </w:rPr>
        <w:t xml:space="preserve">“Con Men of Convenience: </w:t>
      </w:r>
    </w:p>
    <w:p w:rsidR="007007A0" w:rsidRPr="00114E49" w:rsidRDefault="00FC2F1F" w:rsidP="007007A0">
      <w:pPr>
        <w:spacing w:after="0" w:line="240" w:lineRule="auto"/>
        <w:jc w:val="center"/>
        <w:rPr>
          <w:i/>
          <w:sz w:val="24"/>
          <w:szCs w:val="24"/>
        </w:rPr>
      </w:pPr>
      <w:r>
        <w:rPr>
          <w:i/>
          <w:sz w:val="24"/>
          <w:szCs w:val="24"/>
        </w:rPr>
        <w:t>How Big Tobacco and Convenience Stores Collaborate to Hook America’s Kids”</w:t>
      </w:r>
    </w:p>
    <w:p w:rsidR="007007A0" w:rsidRDefault="007007A0" w:rsidP="007007A0">
      <w:pPr>
        <w:spacing w:after="0" w:line="240" w:lineRule="auto"/>
        <w:jc w:val="center"/>
        <w:rPr>
          <w:b/>
          <w:u w:val="single"/>
        </w:rPr>
      </w:pPr>
      <w:bookmarkStart w:id="0" w:name="_GoBack"/>
      <w:bookmarkEnd w:id="0"/>
    </w:p>
    <w:p w:rsidR="007007A0" w:rsidRDefault="007007A0" w:rsidP="007007A0">
      <w:pPr>
        <w:spacing w:after="0" w:line="240" w:lineRule="auto"/>
        <w:rPr>
          <w:b/>
        </w:rPr>
      </w:pPr>
    </w:p>
    <w:p w:rsidR="007007A0" w:rsidRDefault="002F32B2" w:rsidP="007007A0">
      <w:pPr>
        <w:spacing w:after="0" w:line="240" w:lineRule="auto"/>
        <w:rPr>
          <w:b/>
        </w:rPr>
      </w:pPr>
      <w:r>
        <w:rPr>
          <w:b/>
        </w:rPr>
        <w:t>Introduction</w:t>
      </w:r>
      <w:r w:rsidR="007007A0" w:rsidRPr="0043727E">
        <w:rPr>
          <w:b/>
        </w:rPr>
        <w:t xml:space="preserve"> – Jerry Spegman, </w:t>
      </w:r>
      <w:r>
        <w:rPr>
          <w:b/>
        </w:rPr>
        <w:t>CDC/</w:t>
      </w:r>
      <w:r w:rsidR="007007A0">
        <w:rPr>
          <w:b/>
        </w:rPr>
        <w:t>OSH</w:t>
      </w:r>
    </w:p>
    <w:p w:rsidR="007007A0" w:rsidRPr="00535404" w:rsidRDefault="007007A0" w:rsidP="007007A0">
      <w:pPr>
        <w:pStyle w:val="ListParagraph"/>
        <w:numPr>
          <w:ilvl w:val="0"/>
          <w:numId w:val="4"/>
        </w:numPr>
        <w:spacing w:after="0" w:line="240" w:lineRule="auto"/>
        <w:rPr>
          <w:b/>
        </w:rPr>
      </w:pPr>
      <w:r>
        <w:t>Introduction and Agenda Overview</w:t>
      </w:r>
    </w:p>
    <w:p w:rsidR="007007A0" w:rsidRDefault="007007A0" w:rsidP="007007A0">
      <w:pPr>
        <w:spacing w:after="0" w:line="240" w:lineRule="auto"/>
        <w:rPr>
          <w:b/>
        </w:rPr>
      </w:pPr>
    </w:p>
    <w:p w:rsidR="00C8228F" w:rsidRDefault="00C8228F" w:rsidP="007007A0">
      <w:pPr>
        <w:spacing w:after="0" w:line="240" w:lineRule="auto"/>
        <w:rPr>
          <w:b/>
        </w:rPr>
      </w:pPr>
    </w:p>
    <w:p w:rsidR="00FC2F1F" w:rsidRDefault="00FC2F1F" w:rsidP="00FC2F1F">
      <w:pPr>
        <w:spacing w:after="0" w:line="240" w:lineRule="auto"/>
        <w:rPr>
          <w:b/>
        </w:rPr>
      </w:pPr>
      <w:r>
        <w:rPr>
          <w:b/>
        </w:rPr>
        <w:t>Opening Remarks</w:t>
      </w:r>
      <w:r w:rsidRPr="0043727E">
        <w:rPr>
          <w:b/>
        </w:rPr>
        <w:t xml:space="preserve"> – </w:t>
      </w:r>
      <w:r>
        <w:rPr>
          <w:b/>
        </w:rPr>
        <w:t>Karla Sneegas</w:t>
      </w:r>
      <w:r w:rsidRPr="0043727E">
        <w:rPr>
          <w:b/>
        </w:rPr>
        <w:t xml:space="preserve">, </w:t>
      </w:r>
      <w:r>
        <w:rPr>
          <w:b/>
        </w:rPr>
        <w:t>CDC/OSH</w:t>
      </w:r>
    </w:p>
    <w:p w:rsidR="00FC2F1F" w:rsidRPr="00E97099" w:rsidRDefault="00FC2F1F" w:rsidP="00FC2F1F">
      <w:pPr>
        <w:pStyle w:val="ListParagraph"/>
        <w:numPr>
          <w:ilvl w:val="0"/>
          <w:numId w:val="4"/>
        </w:numPr>
        <w:spacing w:after="0" w:line="240" w:lineRule="auto"/>
        <w:rPr>
          <w:b/>
        </w:rPr>
      </w:pPr>
      <w:r>
        <w:t xml:space="preserve">Introduction </w:t>
      </w:r>
      <w:r w:rsidR="005C3702">
        <w:t>as the new b</w:t>
      </w:r>
      <w:r w:rsidR="00425167">
        <w:t>ranch chief of OSH’s Program Service Branch</w:t>
      </w:r>
    </w:p>
    <w:p w:rsidR="00E97099" w:rsidRPr="00E97099" w:rsidRDefault="00E97099" w:rsidP="00E97099">
      <w:pPr>
        <w:pStyle w:val="ListParagraph"/>
        <w:numPr>
          <w:ilvl w:val="0"/>
          <w:numId w:val="4"/>
        </w:numPr>
        <w:rPr>
          <w:b/>
        </w:rPr>
      </w:pPr>
      <w:r>
        <w:t>U</w:t>
      </w:r>
      <w:r w:rsidRPr="00E97099">
        <w:t>nderscored OSH’s commitment to supporting point of sale interventions, noting their effectiveness at mitigating the impact of the tobacco industry’s extensive marketing in the retail environment, reducing disparities, and decreasing impulse purchases</w:t>
      </w:r>
    </w:p>
    <w:p w:rsidR="00602DD1" w:rsidRPr="00602DD1" w:rsidRDefault="00E97099" w:rsidP="00FC2F1F">
      <w:pPr>
        <w:pStyle w:val="ListParagraph"/>
        <w:numPr>
          <w:ilvl w:val="0"/>
          <w:numId w:val="4"/>
        </w:numPr>
        <w:spacing w:after="0" w:line="240" w:lineRule="auto"/>
        <w:rPr>
          <w:b/>
        </w:rPr>
      </w:pPr>
      <w:r>
        <w:t>Point-of-S</w:t>
      </w:r>
      <w:r w:rsidR="00602DD1">
        <w:t>ale resources available:</w:t>
      </w:r>
    </w:p>
    <w:p w:rsidR="00602DD1" w:rsidRPr="00602DD1" w:rsidRDefault="00E97099" w:rsidP="00602DD1">
      <w:pPr>
        <w:pStyle w:val="ListParagraph"/>
        <w:numPr>
          <w:ilvl w:val="1"/>
          <w:numId w:val="4"/>
        </w:numPr>
        <w:spacing w:after="0" w:line="240" w:lineRule="auto"/>
        <w:rPr>
          <w:b/>
        </w:rPr>
      </w:pPr>
      <w:r>
        <w:t xml:space="preserve">CDC/OSH </w:t>
      </w:r>
      <w:r w:rsidR="00602DD1">
        <w:t>webinars, held bimonthly</w:t>
      </w:r>
    </w:p>
    <w:p w:rsidR="00602DD1" w:rsidRPr="00E97099" w:rsidRDefault="00602DD1" w:rsidP="00602DD1">
      <w:pPr>
        <w:pStyle w:val="ListParagraph"/>
        <w:numPr>
          <w:ilvl w:val="1"/>
          <w:numId w:val="4"/>
        </w:numPr>
        <w:spacing w:after="0" w:line="240" w:lineRule="auto"/>
        <w:rPr>
          <w:b/>
        </w:rPr>
      </w:pPr>
      <w:r>
        <w:t>Direct technical assistance from Jerry Spegman</w:t>
      </w:r>
      <w:r w:rsidR="00E97099">
        <w:t>, OSH Contractor</w:t>
      </w:r>
    </w:p>
    <w:p w:rsidR="00602DD1" w:rsidRPr="005C3553" w:rsidRDefault="00602DD1" w:rsidP="00602DD1">
      <w:pPr>
        <w:pStyle w:val="ListParagraph"/>
        <w:numPr>
          <w:ilvl w:val="1"/>
          <w:numId w:val="4"/>
        </w:numPr>
        <w:spacing w:after="0" w:line="240" w:lineRule="auto"/>
        <w:rPr>
          <w:b/>
        </w:rPr>
      </w:pPr>
      <w:r>
        <w:t>Technical assistance form the Tobacco Control Legal Consortium</w:t>
      </w:r>
    </w:p>
    <w:p w:rsidR="005C3553" w:rsidRPr="005C3553" w:rsidRDefault="005C3553" w:rsidP="005C3553">
      <w:pPr>
        <w:pStyle w:val="ListParagraph"/>
        <w:numPr>
          <w:ilvl w:val="1"/>
          <w:numId w:val="4"/>
        </w:numPr>
        <w:spacing w:after="0" w:line="240" w:lineRule="auto"/>
        <w:rPr>
          <w:b/>
        </w:rPr>
      </w:pPr>
      <w:r>
        <w:t xml:space="preserve">In development: POS website </w:t>
      </w:r>
      <w:hyperlink r:id="rId8" w:history="1">
        <w:r w:rsidRPr="00674488">
          <w:rPr>
            <w:rStyle w:val="Hyperlink"/>
          </w:rPr>
          <w:t>www.countertobacco.org</w:t>
        </w:r>
      </w:hyperlink>
      <w:r>
        <w:t xml:space="preserve"> and POS User Guide </w:t>
      </w:r>
    </w:p>
    <w:p w:rsidR="00602DD1" w:rsidRPr="0033650D" w:rsidRDefault="005C3702" w:rsidP="00602DD1">
      <w:pPr>
        <w:pStyle w:val="ListParagraph"/>
        <w:numPr>
          <w:ilvl w:val="1"/>
          <w:numId w:val="4"/>
        </w:numPr>
        <w:spacing w:after="0" w:line="240" w:lineRule="auto"/>
        <w:rPr>
          <w:b/>
        </w:rPr>
      </w:pPr>
      <w:r>
        <w:t>Each other</w:t>
      </w:r>
      <w:r w:rsidR="00602DD1">
        <w:t xml:space="preserve"> as partners</w:t>
      </w:r>
    </w:p>
    <w:p w:rsidR="0033650D" w:rsidRPr="00535404" w:rsidRDefault="0033650D" w:rsidP="0033650D">
      <w:pPr>
        <w:pStyle w:val="ListParagraph"/>
        <w:spacing w:after="0" w:line="240" w:lineRule="auto"/>
        <w:ind w:left="1440"/>
        <w:rPr>
          <w:b/>
        </w:rPr>
      </w:pPr>
    </w:p>
    <w:p w:rsidR="00FC2F1F" w:rsidRDefault="00FC2F1F" w:rsidP="007007A0">
      <w:pPr>
        <w:spacing w:after="0" w:line="240" w:lineRule="auto"/>
        <w:rPr>
          <w:b/>
        </w:rPr>
      </w:pPr>
    </w:p>
    <w:p w:rsidR="00C8228F" w:rsidRDefault="00FC2F1F" w:rsidP="007007A0">
      <w:pPr>
        <w:spacing w:after="0" w:line="240" w:lineRule="auto"/>
        <w:rPr>
          <w:b/>
        </w:rPr>
      </w:pPr>
      <w:r>
        <w:rPr>
          <w:b/>
        </w:rPr>
        <w:t>Tobacco Product Sales at Convenience Stores</w:t>
      </w:r>
      <w:r w:rsidR="002F32B2">
        <w:rPr>
          <w:b/>
        </w:rPr>
        <w:t xml:space="preserve"> </w:t>
      </w:r>
      <w:r w:rsidR="00C8228F">
        <w:rPr>
          <w:b/>
        </w:rPr>
        <w:t xml:space="preserve">– Kurt Ribisl, </w:t>
      </w:r>
      <w:r w:rsidR="002F32B2">
        <w:rPr>
          <w:b/>
        </w:rPr>
        <w:t xml:space="preserve">PhD, </w:t>
      </w:r>
      <w:r w:rsidR="00C8228F">
        <w:rPr>
          <w:b/>
        </w:rPr>
        <w:t xml:space="preserve">UNC </w:t>
      </w:r>
      <w:proofErr w:type="spellStart"/>
      <w:r w:rsidR="00C8228F">
        <w:rPr>
          <w:b/>
        </w:rPr>
        <w:t>Gillings</w:t>
      </w:r>
      <w:proofErr w:type="spellEnd"/>
      <w:r w:rsidR="00C8228F">
        <w:rPr>
          <w:b/>
        </w:rPr>
        <w:t xml:space="preserve"> School of Global Public Health</w:t>
      </w:r>
    </w:p>
    <w:p w:rsidR="002F32B2" w:rsidRPr="00114E49" w:rsidRDefault="00FC2F1F" w:rsidP="002F32B2">
      <w:pPr>
        <w:spacing w:after="0" w:line="240" w:lineRule="auto"/>
        <w:rPr>
          <w:i/>
        </w:rPr>
      </w:pPr>
      <w:r>
        <w:rPr>
          <w:i/>
        </w:rPr>
        <w:t>PPT: “POS Webinar 2.14.12</w:t>
      </w:r>
      <w:r w:rsidR="002F32B2" w:rsidRPr="00114E49">
        <w:rPr>
          <w:i/>
        </w:rPr>
        <w:t xml:space="preserve"> </w:t>
      </w:r>
      <w:r w:rsidR="002F32B2">
        <w:rPr>
          <w:i/>
        </w:rPr>
        <w:t>–</w:t>
      </w:r>
      <w:r w:rsidR="002F32B2" w:rsidRPr="00114E49">
        <w:rPr>
          <w:i/>
        </w:rPr>
        <w:t xml:space="preserve"> </w:t>
      </w:r>
      <w:r>
        <w:rPr>
          <w:i/>
        </w:rPr>
        <w:t>Tobacco Sales at Convenience Stores (Ribisl)</w:t>
      </w:r>
      <w:r w:rsidR="002F32B2" w:rsidRPr="00114E49">
        <w:rPr>
          <w:i/>
        </w:rPr>
        <w:t>”</w:t>
      </w:r>
    </w:p>
    <w:p w:rsidR="00B0429D" w:rsidRPr="00B0429D" w:rsidRDefault="00B0429D" w:rsidP="00C8228F">
      <w:pPr>
        <w:pStyle w:val="ListParagraph"/>
        <w:numPr>
          <w:ilvl w:val="0"/>
          <w:numId w:val="7"/>
        </w:numPr>
        <w:spacing w:after="0" w:line="240" w:lineRule="auto"/>
        <w:rPr>
          <w:b/>
        </w:rPr>
      </w:pPr>
      <w:r>
        <w:t>Discussed different data sources used to analyze tobacco product sales in general, and at convenience stores in particular.  Also compared data from the federal government to data for an industry trade group.</w:t>
      </w:r>
    </w:p>
    <w:p w:rsidR="00B0429D" w:rsidRPr="00B0429D" w:rsidRDefault="00B0429D" w:rsidP="00C8228F">
      <w:pPr>
        <w:pStyle w:val="ListParagraph"/>
        <w:numPr>
          <w:ilvl w:val="0"/>
          <w:numId w:val="7"/>
        </w:numPr>
        <w:spacing w:after="0" w:line="240" w:lineRule="auto"/>
        <w:rPr>
          <w:b/>
        </w:rPr>
      </w:pPr>
      <w:r>
        <w:t>Noted that tobacco product sales in the US total approximately $60 billion a year, and that there are roughly 400,000 tobacco retailers across the country</w:t>
      </w:r>
    </w:p>
    <w:p w:rsidR="00B0429D" w:rsidRPr="00B0429D" w:rsidRDefault="00B0429D" w:rsidP="00C8228F">
      <w:pPr>
        <w:pStyle w:val="ListParagraph"/>
        <w:numPr>
          <w:ilvl w:val="0"/>
          <w:numId w:val="7"/>
        </w:numPr>
        <w:spacing w:after="0" w:line="240" w:lineRule="auto"/>
        <w:rPr>
          <w:b/>
        </w:rPr>
      </w:pPr>
      <w:r>
        <w:t>Explained that among retailers with payrolls (excluding ‘mom and pop’ operations), 53.6% of all tobacco product sales occurred at convenience stores</w:t>
      </w:r>
    </w:p>
    <w:p w:rsidR="00B0429D" w:rsidRPr="00B0429D" w:rsidRDefault="00B0429D" w:rsidP="00C8228F">
      <w:pPr>
        <w:pStyle w:val="ListParagraph"/>
        <w:numPr>
          <w:ilvl w:val="0"/>
          <w:numId w:val="7"/>
        </w:numPr>
        <w:spacing w:after="0" w:line="240" w:lineRule="auto"/>
        <w:rPr>
          <w:b/>
        </w:rPr>
      </w:pPr>
      <w:r>
        <w:t>According to the convenience store industry’s 2010 data, about 62% of stores are not part of a chain, while 13.4% of stores are part of a large chain with 500+ outlets</w:t>
      </w:r>
    </w:p>
    <w:p w:rsidR="00B0429D" w:rsidRPr="00B0429D" w:rsidRDefault="00B0429D" w:rsidP="00C8228F">
      <w:pPr>
        <w:pStyle w:val="ListParagraph"/>
        <w:numPr>
          <w:ilvl w:val="0"/>
          <w:numId w:val="7"/>
        </w:numPr>
        <w:spacing w:after="0" w:line="240" w:lineRule="auto"/>
        <w:rPr>
          <w:b/>
        </w:rPr>
      </w:pPr>
      <w:r>
        <w:t>Described the tobacco industry’s contracting practices with convenience stores and how they impact in-store shelving space, placement and marketing</w:t>
      </w:r>
    </w:p>
    <w:p w:rsidR="00C8228F" w:rsidRDefault="00C8228F" w:rsidP="00C8228F">
      <w:pPr>
        <w:pStyle w:val="ListParagraph"/>
        <w:spacing w:after="0" w:line="240" w:lineRule="auto"/>
        <w:rPr>
          <w:b/>
        </w:rPr>
      </w:pPr>
    </w:p>
    <w:p w:rsidR="0033650D" w:rsidRPr="00C8228F" w:rsidRDefault="0033650D" w:rsidP="00C8228F">
      <w:pPr>
        <w:pStyle w:val="ListParagraph"/>
        <w:spacing w:after="0" w:line="240" w:lineRule="auto"/>
        <w:rPr>
          <w:b/>
        </w:rPr>
      </w:pPr>
    </w:p>
    <w:p w:rsidR="002F32B2" w:rsidRDefault="00FC2F1F" w:rsidP="002F32B2">
      <w:pPr>
        <w:spacing w:after="0" w:line="240" w:lineRule="auto"/>
        <w:rPr>
          <w:b/>
        </w:rPr>
      </w:pPr>
      <w:r>
        <w:rPr>
          <w:b/>
        </w:rPr>
        <w:t>Preview of TFK’s Convenience Store Report</w:t>
      </w:r>
      <w:r w:rsidR="002F32B2">
        <w:rPr>
          <w:b/>
        </w:rPr>
        <w:t xml:space="preserve"> – </w:t>
      </w:r>
      <w:r>
        <w:rPr>
          <w:b/>
        </w:rPr>
        <w:t>Danny McGoldrick</w:t>
      </w:r>
      <w:r w:rsidR="002F32B2">
        <w:rPr>
          <w:b/>
        </w:rPr>
        <w:t xml:space="preserve">, </w:t>
      </w:r>
      <w:r>
        <w:rPr>
          <w:b/>
        </w:rPr>
        <w:t>Campaign for Tobacco-Free Kids; Meg Riordan, Campaign for Tobacco-Free Kids; Ann Boonn, Campaign for Tobacco-Free Kids</w:t>
      </w:r>
    </w:p>
    <w:p w:rsidR="002F32B2" w:rsidRPr="00114E49" w:rsidRDefault="00FC2F1F" w:rsidP="002F32B2">
      <w:pPr>
        <w:spacing w:after="0" w:line="240" w:lineRule="auto"/>
        <w:rPr>
          <w:i/>
        </w:rPr>
      </w:pPr>
      <w:r>
        <w:rPr>
          <w:i/>
        </w:rPr>
        <w:t>PPT: “POS Webinar 2.14.12</w:t>
      </w:r>
      <w:r w:rsidR="002F32B2" w:rsidRPr="00114E49">
        <w:rPr>
          <w:i/>
        </w:rPr>
        <w:t xml:space="preserve"> </w:t>
      </w:r>
      <w:r w:rsidR="002F32B2">
        <w:rPr>
          <w:i/>
        </w:rPr>
        <w:t>–</w:t>
      </w:r>
      <w:r w:rsidR="002F32B2" w:rsidRPr="00114E49">
        <w:rPr>
          <w:i/>
        </w:rPr>
        <w:t xml:space="preserve"> </w:t>
      </w:r>
      <w:r>
        <w:rPr>
          <w:i/>
        </w:rPr>
        <w:t>Convenience Store</w:t>
      </w:r>
      <w:r w:rsidR="002F32B2">
        <w:rPr>
          <w:i/>
        </w:rPr>
        <w:t xml:space="preserve"> </w:t>
      </w:r>
      <w:r>
        <w:rPr>
          <w:i/>
        </w:rPr>
        <w:t xml:space="preserve">Report </w:t>
      </w:r>
      <w:r w:rsidR="002F32B2">
        <w:rPr>
          <w:i/>
        </w:rPr>
        <w:t>(</w:t>
      </w:r>
      <w:r>
        <w:rPr>
          <w:i/>
        </w:rPr>
        <w:t>TFK</w:t>
      </w:r>
      <w:r w:rsidR="002F32B2">
        <w:rPr>
          <w:i/>
        </w:rPr>
        <w:t>)</w:t>
      </w:r>
      <w:r w:rsidR="002F32B2" w:rsidRPr="00114E49">
        <w:rPr>
          <w:i/>
        </w:rPr>
        <w:t>”</w:t>
      </w:r>
    </w:p>
    <w:p w:rsidR="002F32B2" w:rsidRDefault="002F32B2" w:rsidP="007007A0">
      <w:pPr>
        <w:spacing w:after="0" w:line="240" w:lineRule="auto"/>
        <w:rPr>
          <w:b/>
        </w:rPr>
      </w:pPr>
    </w:p>
    <w:p w:rsidR="002F32B2" w:rsidRDefault="002F32B2" w:rsidP="007007A0">
      <w:pPr>
        <w:spacing w:after="0" w:line="240" w:lineRule="auto"/>
        <w:rPr>
          <w:b/>
        </w:rPr>
      </w:pPr>
    </w:p>
    <w:p w:rsidR="0033650D" w:rsidRPr="0033650D" w:rsidRDefault="0033650D" w:rsidP="0033650D">
      <w:pPr>
        <w:pStyle w:val="ListParagraph"/>
        <w:numPr>
          <w:ilvl w:val="0"/>
          <w:numId w:val="7"/>
        </w:numPr>
        <w:spacing w:after="0" w:line="240" w:lineRule="auto"/>
      </w:pPr>
      <w:r w:rsidRPr="0033650D">
        <w:lastRenderedPageBreak/>
        <w:t>TFK will be releasing a report in March that examines the relationship between the tobacco industry and convenience stores</w:t>
      </w:r>
    </w:p>
    <w:p w:rsidR="0033650D" w:rsidRPr="0033650D" w:rsidRDefault="0033650D" w:rsidP="0033650D">
      <w:pPr>
        <w:pStyle w:val="ListParagraph"/>
        <w:numPr>
          <w:ilvl w:val="0"/>
          <w:numId w:val="7"/>
        </w:numPr>
        <w:spacing w:after="0" w:line="240" w:lineRule="auto"/>
      </w:pPr>
      <w:r w:rsidRPr="0033650D">
        <w:t>The report will discuss how the tobacco industry now invests 85% of its marketing and promotional expenditures in the retail environment, spending disproportionately in low-income, minority neighborhoods</w:t>
      </w:r>
    </w:p>
    <w:p w:rsidR="0033650D" w:rsidRPr="0033650D" w:rsidRDefault="0033650D" w:rsidP="0033650D">
      <w:pPr>
        <w:pStyle w:val="ListParagraph"/>
        <w:numPr>
          <w:ilvl w:val="0"/>
          <w:numId w:val="7"/>
        </w:numPr>
        <w:spacing w:after="0" w:line="240" w:lineRule="auto"/>
      </w:pPr>
      <w:r w:rsidRPr="0033650D">
        <w:t>The report notes that more than half of all cigarettes sold in the US are sold at convenience stores, and that 66.2% of teens visit convenience stores at least once a week</w:t>
      </w:r>
    </w:p>
    <w:p w:rsidR="0033650D" w:rsidRPr="0033650D" w:rsidRDefault="0033650D" w:rsidP="0033650D">
      <w:pPr>
        <w:pStyle w:val="ListParagraph"/>
        <w:numPr>
          <w:ilvl w:val="0"/>
          <w:numId w:val="7"/>
        </w:numPr>
        <w:spacing w:after="0" w:line="240" w:lineRule="auto"/>
      </w:pPr>
      <w:r w:rsidRPr="0033650D">
        <w:t>The report will examine how the convenience store industry frequently opposes tobacco tax increases, providing a more appealing public face for the tobacco industry</w:t>
      </w:r>
    </w:p>
    <w:p w:rsidR="0033650D" w:rsidRPr="0033650D" w:rsidRDefault="0033650D" w:rsidP="0033650D">
      <w:pPr>
        <w:pStyle w:val="ListParagraph"/>
        <w:numPr>
          <w:ilvl w:val="0"/>
          <w:numId w:val="7"/>
        </w:numPr>
        <w:spacing w:after="0" w:line="240" w:lineRule="auto"/>
      </w:pPr>
      <w:r w:rsidRPr="0033650D">
        <w:t>When the report is released, an online toolkit will be available for use by advocates, with template press releases, sample letters to the editor, and sample print ads/flyers</w:t>
      </w:r>
    </w:p>
    <w:p w:rsidR="00C8228F" w:rsidRPr="0033650D" w:rsidRDefault="0033650D" w:rsidP="0033650D">
      <w:pPr>
        <w:pStyle w:val="ListParagraph"/>
        <w:numPr>
          <w:ilvl w:val="0"/>
          <w:numId w:val="7"/>
        </w:numPr>
        <w:spacing w:after="0" w:line="240" w:lineRule="auto"/>
        <w:rPr>
          <w:b/>
        </w:rPr>
      </w:pPr>
      <w:r w:rsidRPr="0033650D">
        <w:t xml:space="preserve">TFK asked webinar participants to forward information about their store observation projects and other related ideas to </w:t>
      </w:r>
      <w:hyperlink r:id="rId9" w:history="1">
        <w:r w:rsidRPr="00674488">
          <w:rPr>
            <w:rStyle w:val="Hyperlink"/>
          </w:rPr>
          <w:t>constores@tobaccofreekids.org</w:t>
        </w:r>
      </w:hyperlink>
      <w:r>
        <w:t>.</w:t>
      </w:r>
    </w:p>
    <w:p w:rsidR="0033650D" w:rsidRPr="0033650D" w:rsidRDefault="0033650D" w:rsidP="0033650D">
      <w:pPr>
        <w:spacing w:after="0" w:line="240" w:lineRule="auto"/>
        <w:rPr>
          <w:b/>
        </w:rPr>
      </w:pPr>
    </w:p>
    <w:p w:rsidR="00280DE6" w:rsidRDefault="00280DE6" w:rsidP="00280DE6">
      <w:pPr>
        <w:spacing w:after="0"/>
      </w:pPr>
    </w:p>
    <w:p w:rsidR="0033650D" w:rsidRDefault="0033650D" w:rsidP="00280DE6">
      <w:pPr>
        <w:spacing w:after="0"/>
      </w:pPr>
    </w:p>
    <w:p w:rsidR="006E4E29" w:rsidRPr="00414DF6" w:rsidRDefault="006E4E29" w:rsidP="006E4E29">
      <w:pPr>
        <w:spacing w:line="240" w:lineRule="auto"/>
        <w:rPr>
          <w:b/>
        </w:rPr>
      </w:pPr>
      <w:r w:rsidRPr="00414DF6">
        <w:rPr>
          <w:b/>
        </w:rPr>
        <w:t>*** Next POS Webinar</w:t>
      </w:r>
      <w:r w:rsidR="001E13AD">
        <w:rPr>
          <w:b/>
        </w:rPr>
        <w:t xml:space="preserve">:  </w:t>
      </w:r>
      <w:r w:rsidR="001E13AD" w:rsidRPr="0033650D">
        <w:rPr>
          <w:b/>
        </w:rPr>
        <w:t>Tuesday,</w:t>
      </w:r>
      <w:r w:rsidRPr="0033650D">
        <w:rPr>
          <w:b/>
        </w:rPr>
        <w:t xml:space="preserve"> </w:t>
      </w:r>
      <w:r w:rsidR="0033650D" w:rsidRPr="0033650D">
        <w:rPr>
          <w:b/>
        </w:rPr>
        <w:t>April 10</w:t>
      </w:r>
      <w:r w:rsidR="001E13AD" w:rsidRPr="0033650D">
        <w:rPr>
          <w:b/>
        </w:rPr>
        <w:t xml:space="preserve"> 2011</w:t>
      </w:r>
      <w:r w:rsidR="0033650D" w:rsidRPr="0033650D">
        <w:rPr>
          <w:b/>
        </w:rPr>
        <w:t>,</w:t>
      </w:r>
      <w:r w:rsidR="001E13AD">
        <w:rPr>
          <w:b/>
        </w:rPr>
        <w:t xml:space="preserve"> 2:00pm – 3:30pm EDT</w:t>
      </w:r>
      <w:r w:rsidRPr="00414DF6">
        <w:rPr>
          <w:b/>
        </w:rPr>
        <w:t>***</w:t>
      </w:r>
    </w:p>
    <w:p w:rsidR="00280DE6" w:rsidRDefault="00280DE6" w:rsidP="006E4E29">
      <w:pPr>
        <w:spacing w:line="240" w:lineRule="auto"/>
        <w:rPr>
          <w:b/>
          <w:u w:val="single"/>
        </w:rPr>
      </w:pPr>
    </w:p>
    <w:p w:rsidR="006E4E29" w:rsidRPr="00414DF6" w:rsidRDefault="006E4E29" w:rsidP="006E4E29">
      <w:pPr>
        <w:spacing w:line="240" w:lineRule="auto"/>
        <w:rPr>
          <w:b/>
          <w:u w:val="single"/>
        </w:rPr>
      </w:pPr>
      <w:r w:rsidRPr="00414DF6">
        <w:rPr>
          <w:b/>
          <w:u w:val="single"/>
        </w:rPr>
        <w:t>Contact Information:</w:t>
      </w:r>
    </w:p>
    <w:p w:rsidR="006E4E29" w:rsidRPr="00C41494" w:rsidRDefault="006E4E29" w:rsidP="006E4E29">
      <w:pPr>
        <w:spacing w:after="0" w:line="240" w:lineRule="auto"/>
      </w:pPr>
      <w:r w:rsidRPr="00C41494">
        <w:rPr>
          <w:b/>
          <w:bCs/>
        </w:rPr>
        <w:t>Jerry Spegman</w:t>
      </w:r>
      <w:r w:rsidR="00E32052">
        <w:rPr>
          <w:b/>
          <w:bCs/>
        </w:rPr>
        <w:t xml:space="preserve"> </w:t>
      </w:r>
      <w:r w:rsidR="00E32052" w:rsidRPr="00E32052">
        <w:rPr>
          <w:bCs/>
        </w:rPr>
        <w:t>(Facilitator)</w:t>
      </w:r>
      <w:r w:rsidR="00280DE6">
        <w:rPr>
          <w:b/>
          <w:bCs/>
        </w:rPr>
        <w:tab/>
      </w:r>
      <w:r w:rsidR="00280DE6">
        <w:rPr>
          <w:b/>
          <w:bCs/>
        </w:rPr>
        <w:tab/>
      </w:r>
      <w:r w:rsidR="00280DE6">
        <w:rPr>
          <w:b/>
          <w:bCs/>
        </w:rPr>
        <w:tab/>
      </w:r>
      <w:r w:rsidR="00280DE6">
        <w:rPr>
          <w:b/>
          <w:bCs/>
        </w:rPr>
        <w:tab/>
      </w:r>
      <w:r w:rsidR="00280DE6">
        <w:rPr>
          <w:b/>
          <w:bCs/>
        </w:rPr>
        <w:tab/>
      </w:r>
    </w:p>
    <w:p w:rsidR="006E4E29" w:rsidRPr="00C41494" w:rsidRDefault="006E4E29" w:rsidP="006E4E29">
      <w:pPr>
        <w:spacing w:after="0" w:line="240" w:lineRule="auto"/>
      </w:pPr>
      <w:r>
        <w:rPr>
          <w:i/>
          <w:iCs/>
        </w:rPr>
        <w:t>CDC/</w:t>
      </w:r>
      <w:r w:rsidRPr="00C41494">
        <w:rPr>
          <w:i/>
          <w:iCs/>
        </w:rPr>
        <w:t>Office on Smoking and Health</w:t>
      </w:r>
      <w:r w:rsidR="00280DE6">
        <w:rPr>
          <w:i/>
          <w:iCs/>
        </w:rPr>
        <w:tab/>
      </w:r>
      <w:r w:rsidR="00280DE6">
        <w:rPr>
          <w:i/>
          <w:iCs/>
        </w:rPr>
        <w:tab/>
      </w:r>
      <w:r w:rsidR="00280DE6">
        <w:rPr>
          <w:i/>
          <w:iCs/>
        </w:rPr>
        <w:tab/>
      </w:r>
    </w:p>
    <w:p w:rsidR="002F32B2" w:rsidRPr="002F32B2" w:rsidRDefault="0081299F" w:rsidP="002F32B2">
      <w:pPr>
        <w:spacing w:after="0" w:line="240" w:lineRule="auto"/>
      </w:pPr>
      <w:hyperlink r:id="rId10" w:history="1">
        <w:r w:rsidR="006E4E29" w:rsidRPr="00EF33B1">
          <w:rPr>
            <w:rStyle w:val="Hyperlink"/>
            <w:i/>
            <w:iCs/>
          </w:rPr>
          <w:t>vfq4@cdc.gov</w:t>
        </w:r>
      </w:hyperlink>
      <w:r w:rsidR="00280DE6">
        <w:tab/>
      </w:r>
      <w:r w:rsidR="00280DE6">
        <w:tab/>
      </w:r>
      <w:r w:rsidR="00280DE6">
        <w:tab/>
      </w:r>
      <w:r w:rsidR="00280DE6">
        <w:tab/>
      </w:r>
      <w:r w:rsidR="00280DE6">
        <w:tab/>
      </w:r>
    </w:p>
    <w:p w:rsidR="006E4E29" w:rsidRDefault="006E4E29" w:rsidP="006E4E29">
      <w:pPr>
        <w:spacing w:after="0" w:line="240" w:lineRule="auto"/>
        <w:rPr>
          <w:b/>
          <w:bCs/>
        </w:rPr>
      </w:pPr>
    </w:p>
    <w:p w:rsidR="002F32B2" w:rsidRPr="00E32052" w:rsidRDefault="002F32B2" w:rsidP="002F32B2">
      <w:pPr>
        <w:spacing w:after="0" w:line="240" w:lineRule="auto"/>
        <w:rPr>
          <w:iCs/>
        </w:rPr>
      </w:pPr>
      <w:r w:rsidRPr="00E32052">
        <w:rPr>
          <w:b/>
          <w:bCs/>
          <w:iCs/>
        </w:rPr>
        <w:t>Kurt Ribisl, PhD</w:t>
      </w:r>
    </w:p>
    <w:p w:rsidR="002F32B2" w:rsidRPr="002F32B2" w:rsidRDefault="002F32B2" w:rsidP="002F32B2">
      <w:pPr>
        <w:spacing w:after="0" w:line="240" w:lineRule="auto"/>
        <w:rPr>
          <w:i/>
          <w:iCs/>
        </w:rPr>
      </w:pPr>
      <w:r w:rsidRPr="002F32B2">
        <w:rPr>
          <w:i/>
          <w:iCs/>
        </w:rPr>
        <w:t xml:space="preserve">UNC </w:t>
      </w:r>
      <w:proofErr w:type="spellStart"/>
      <w:r w:rsidRPr="002F32B2">
        <w:rPr>
          <w:i/>
          <w:iCs/>
        </w:rPr>
        <w:t>Gillings</w:t>
      </w:r>
      <w:proofErr w:type="spellEnd"/>
      <w:r w:rsidRPr="002F32B2">
        <w:rPr>
          <w:i/>
          <w:iCs/>
        </w:rPr>
        <w:t xml:space="preserve"> School of Public Health</w:t>
      </w:r>
    </w:p>
    <w:p w:rsidR="002F32B2" w:rsidRPr="002F32B2" w:rsidRDefault="0081299F" w:rsidP="002F32B2">
      <w:pPr>
        <w:spacing w:after="0" w:line="240" w:lineRule="auto"/>
        <w:rPr>
          <w:i/>
          <w:iCs/>
        </w:rPr>
      </w:pPr>
      <w:hyperlink r:id="rId11" w:history="1">
        <w:r w:rsidR="002F32B2" w:rsidRPr="002F32B2">
          <w:rPr>
            <w:rStyle w:val="Hyperlink"/>
            <w:i/>
            <w:iCs/>
          </w:rPr>
          <w:t>kurt_ribisl@unc.edu</w:t>
        </w:r>
      </w:hyperlink>
      <w:r w:rsidR="002F32B2" w:rsidRPr="002F32B2">
        <w:rPr>
          <w:i/>
          <w:iCs/>
        </w:rPr>
        <w:t xml:space="preserve"> </w:t>
      </w:r>
    </w:p>
    <w:p w:rsidR="002F32B2" w:rsidRDefault="002F32B2" w:rsidP="006E4E29">
      <w:pPr>
        <w:spacing w:after="0" w:line="240" w:lineRule="auto"/>
        <w:rPr>
          <w:i/>
          <w:iCs/>
        </w:rPr>
      </w:pPr>
    </w:p>
    <w:p w:rsidR="00425167" w:rsidRPr="00425167" w:rsidRDefault="00425167" w:rsidP="00425167">
      <w:pPr>
        <w:spacing w:after="0" w:line="240" w:lineRule="auto"/>
        <w:rPr>
          <w:b/>
          <w:bCs/>
          <w:iCs/>
        </w:rPr>
      </w:pPr>
      <w:r w:rsidRPr="00425167">
        <w:rPr>
          <w:b/>
          <w:bCs/>
          <w:iCs/>
        </w:rPr>
        <w:t>Danny McGoldrick</w:t>
      </w:r>
    </w:p>
    <w:p w:rsidR="00425167" w:rsidRDefault="00425167" w:rsidP="00425167">
      <w:pPr>
        <w:spacing w:after="0" w:line="240" w:lineRule="auto"/>
        <w:rPr>
          <w:bCs/>
          <w:iCs/>
        </w:rPr>
      </w:pPr>
      <w:r w:rsidRPr="00425167">
        <w:rPr>
          <w:bCs/>
          <w:iCs/>
        </w:rPr>
        <w:t>Campaign for Tobacco-Free Kids</w:t>
      </w:r>
    </w:p>
    <w:p w:rsidR="00425167" w:rsidRPr="00425167" w:rsidRDefault="0081299F" w:rsidP="00425167">
      <w:pPr>
        <w:spacing w:after="0" w:line="240" w:lineRule="auto"/>
        <w:rPr>
          <w:bCs/>
          <w:i/>
          <w:iCs/>
        </w:rPr>
      </w:pPr>
      <w:hyperlink r:id="rId12" w:history="1">
        <w:r w:rsidR="00425167" w:rsidRPr="00425167">
          <w:rPr>
            <w:rStyle w:val="Hyperlink"/>
            <w:bCs/>
            <w:i/>
            <w:iCs/>
          </w:rPr>
          <w:t>dmcgoldrick@TobaccoFreeKids.org</w:t>
        </w:r>
      </w:hyperlink>
    </w:p>
    <w:p w:rsidR="00425167" w:rsidRDefault="00425167" w:rsidP="00425167">
      <w:pPr>
        <w:spacing w:after="0" w:line="240" w:lineRule="auto"/>
        <w:rPr>
          <w:b/>
          <w:bCs/>
          <w:i/>
          <w:iCs/>
        </w:rPr>
      </w:pPr>
    </w:p>
    <w:p w:rsidR="00425167" w:rsidRPr="00E32052" w:rsidRDefault="00425167" w:rsidP="00425167">
      <w:pPr>
        <w:spacing w:after="0" w:line="240" w:lineRule="auto"/>
        <w:rPr>
          <w:iCs/>
        </w:rPr>
      </w:pPr>
      <w:r>
        <w:rPr>
          <w:b/>
          <w:bCs/>
          <w:iCs/>
        </w:rPr>
        <w:t>Meg Riordan</w:t>
      </w:r>
    </w:p>
    <w:p w:rsidR="00425167" w:rsidRPr="002F32B2" w:rsidRDefault="00425167" w:rsidP="00425167">
      <w:pPr>
        <w:spacing w:after="0" w:line="240" w:lineRule="auto"/>
        <w:rPr>
          <w:i/>
          <w:iCs/>
        </w:rPr>
      </w:pPr>
      <w:r>
        <w:rPr>
          <w:i/>
          <w:iCs/>
        </w:rPr>
        <w:t>Campaign for Tobacco-Free Kids</w:t>
      </w:r>
    </w:p>
    <w:p w:rsidR="00425167" w:rsidRPr="002F32B2" w:rsidRDefault="0081299F" w:rsidP="00425167">
      <w:pPr>
        <w:spacing w:after="0" w:line="240" w:lineRule="auto"/>
        <w:rPr>
          <w:i/>
          <w:iCs/>
        </w:rPr>
      </w:pPr>
      <w:hyperlink r:id="rId13" w:history="1">
        <w:r w:rsidR="00425167" w:rsidRPr="005E3BE4">
          <w:rPr>
            <w:rStyle w:val="Hyperlink"/>
            <w:i/>
            <w:iCs/>
          </w:rPr>
          <w:t>mriordan@TobaccoFreeKids.org</w:t>
        </w:r>
      </w:hyperlink>
      <w:r w:rsidR="00425167" w:rsidRPr="002F32B2">
        <w:rPr>
          <w:i/>
          <w:iCs/>
        </w:rPr>
        <w:t xml:space="preserve"> </w:t>
      </w:r>
    </w:p>
    <w:p w:rsidR="00425167" w:rsidRDefault="00425167" w:rsidP="00425167">
      <w:pPr>
        <w:spacing w:after="0" w:line="240" w:lineRule="auto"/>
        <w:rPr>
          <w:i/>
          <w:iCs/>
        </w:rPr>
      </w:pPr>
    </w:p>
    <w:p w:rsidR="00425167" w:rsidRPr="00E32052" w:rsidRDefault="00425167" w:rsidP="00425167">
      <w:pPr>
        <w:spacing w:after="0" w:line="240" w:lineRule="auto"/>
        <w:rPr>
          <w:iCs/>
        </w:rPr>
      </w:pPr>
      <w:r>
        <w:rPr>
          <w:b/>
          <w:bCs/>
          <w:iCs/>
        </w:rPr>
        <w:t>Ann Boonn</w:t>
      </w:r>
    </w:p>
    <w:p w:rsidR="00425167" w:rsidRPr="002F32B2" w:rsidRDefault="00425167" w:rsidP="00425167">
      <w:pPr>
        <w:spacing w:after="0" w:line="240" w:lineRule="auto"/>
        <w:rPr>
          <w:i/>
          <w:iCs/>
        </w:rPr>
      </w:pPr>
      <w:r>
        <w:rPr>
          <w:i/>
          <w:iCs/>
        </w:rPr>
        <w:t>Campaign for Tobacco-Free Kids</w:t>
      </w:r>
    </w:p>
    <w:p w:rsidR="00425167" w:rsidRPr="002F32B2" w:rsidRDefault="0081299F" w:rsidP="00425167">
      <w:pPr>
        <w:spacing w:after="0" w:line="240" w:lineRule="auto"/>
        <w:rPr>
          <w:i/>
          <w:iCs/>
        </w:rPr>
      </w:pPr>
      <w:hyperlink r:id="rId14" w:history="1">
        <w:r w:rsidR="00425167" w:rsidRPr="005E3BE4">
          <w:rPr>
            <w:rStyle w:val="Hyperlink"/>
            <w:i/>
            <w:iCs/>
          </w:rPr>
          <w:t>ABoonn@TobaccoFreeKids.org</w:t>
        </w:r>
      </w:hyperlink>
      <w:r w:rsidR="00425167" w:rsidRPr="002F32B2">
        <w:rPr>
          <w:i/>
          <w:iCs/>
        </w:rPr>
        <w:t xml:space="preserve"> </w:t>
      </w:r>
    </w:p>
    <w:p w:rsidR="00425167" w:rsidRDefault="00425167" w:rsidP="00425167">
      <w:pPr>
        <w:spacing w:after="0" w:line="240" w:lineRule="auto"/>
        <w:rPr>
          <w:i/>
          <w:iCs/>
        </w:rPr>
      </w:pPr>
    </w:p>
    <w:p w:rsidR="00E32052" w:rsidRPr="00E32052" w:rsidRDefault="00E32052" w:rsidP="00E32052">
      <w:pPr>
        <w:spacing w:after="0" w:line="240" w:lineRule="auto"/>
        <w:rPr>
          <w:iCs/>
        </w:rPr>
      </w:pPr>
      <w:r w:rsidRPr="00E32052">
        <w:rPr>
          <w:b/>
          <w:bCs/>
          <w:iCs/>
        </w:rPr>
        <w:t xml:space="preserve">Asha Hill </w:t>
      </w:r>
      <w:r w:rsidR="00425167">
        <w:rPr>
          <w:bCs/>
          <w:iCs/>
        </w:rPr>
        <w:t>(Communication &amp; Logistics</w:t>
      </w:r>
      <w:r w:rsidRPr="00E32052">
        <w:rPr>
          <w:bCs/>
          <w:iCs/>
        </w:rPr>
        <w:t>)</w:t>
      </w:r>
    </w:p>
    <w:p w:rsidR="00E32052" w:rsidRPr="002F32B2" w:rsidRDefault="00E32052" w:rsidP="00E32052">
      <w:pPr>
        <w:spacing w:after="0" w:line="240" w:lineRule="auto"/>
        <w:rPr>
          <w:i/>
          <w:iCs/>
        </w:rPr>
      </w:pPr>
      <w:r>
        <w:rPr>
          <w:i/>
          <w:iCs/>
        </w:rPr>
        <w:t>CDC/Office on Smoking and Health</w:t>
      </w:r>
    </w:p>
    <w:p w:rsidR="00E32052" w:rsidRPr="002F32B2" w:rsidRDefault="0081299F" w:rsidP="00E32052">
      <w:pPr>
        <w:spacing w:after="0" w:line="240" w:lineRule="auto"/>
        <w:rPr>
          <w:i/>
          <w:iCs/>
        </w:rPr>
      </w:pPr>
      <w:hyperlink r:id="rId15" w:history="1">
        <w:r w:rsidR="00425167" w:rsidRPr="005E3BE4">
          <w:rPr>
            <w:rStyle w:val="Hyperlink"/>
            <w:i/>
            <w:iCs/>
          </w:rPr>
          <w:t>vfq3@cdc.gov</w:t>
        </w:r>
      </w:hyperlink>
      <w:r w:rsidR="00E32052" w:rsidRPr="002F32B2">
        <w:rPr>
          <w:i/>
          <w:iCs/>
        </w:rPr>
        <w:t xml:space="preserve"> </w:t>
      </w:r>
    </w:p>
    <w:p w:rsidR="00E32052" w:rsidRDefault="00E32052" w:rsidP="006E4E29">
      <w:pPr>
        <w:spacing w:after="0" w:line="240" w:lineRule="auto"/>
        <w:rPr>
          <w:i/>
          <w:iCs/>
        </w:rPr>
      </w:pPr>
    </w:p>
    <w:sectPr w:rsidR="00E32052" w:rsidSect="00C9143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9D" w:rsidRDefault="00B0429D" w:rsidP="00FE05D5">
      <w:pPr>
        <w:spacing w:after="0" w:line="240" w:lineRule="auto"/>
      </w:pPr>
      <w:r>
        <w:separator/>
      </w:r>
    </w:p>
  </w:endnote>
  <w:endnote w:type="continuationSeparator" w:id="0">
    <w:p w:rsidR="00B0429D" w:rsidRDefault="00B0429D" w:rsidP="00FE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9D" w:rsidRDefault="00B04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9D" w:rsidRDefault="00B04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9D" w:rsidRDefault="00B04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9D" w:rsidRDefault="00B0429D" w:rsidP="00FE05D5">
      <w:pPr>
        <w:spacing w:after="0" w:line="240" w:lineRule="auto"/>
      </w:pPr>
      <w:r>
        <w:separator/>
      </w:r>
    </w:p>
  </w:footnote>
  <w:footnote w:type="continuationSeparator" w:id="0">
    <w:p w:rsidR="00B0429D" w:rsidRDefault="00B0429D" w:rsidP="00FE0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9D" w:rsidRDefault="00B04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9D" w:rsidRDefault="00B042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9D" w:rsidRDefault="00B04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4E97"/>
    <w:multiLevelType w:val="hybridMultilevel"/>
    <w:tmpl w:val="EAEE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D2B76"/>
    <w:multiLevelType w:val="hybridMultilevel"/>
    <w:tmpl w:val="C6CE662E"/>
    <w:lvl w:ilvl="0" w:tplc="04090001">
      <w:start w:val="1"/>
      <w:numFmt w:val="bullet"/>
      <w:lvlText w:val=""/>
      <w:lvlJc w:val="left"/>
      <w:pPr>
        <w:ind w:left="720" w:hanging="360"/>
      </w:pPr>
      <w:rPr>
        <w:rFonts w:ascii="Symbol" w:hAnsi="Symbol" w:hint="default"/>
      </w:rPr>
    </w:lvl>
    <w:lvl w:ilvl="1" w:tplc="AD1CA28E">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C7279"/>
    <w:multiLevelType w:val="hybridMultilevel"/>
    <w:tmpl w:val="97063E5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251C4"/>
    <w:multiLevelType w:val="hybridMultilevel"/>
    <w:tmpl w:val="3D06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C7A31"/>
    <w:multiLevelType w:val="hybridMultilevel"/>
    <w:tmpl w:val="E1029100"/>
    <w:lvl w:ilvl="0" w:tplc="04090001">
      <w:start w:val="1"/>
      <w:numFmt w:val="bullet"/>
      <w:lvlText w:val=""/>
      <w:lvlJc w:val="left"/>
      <w:pPr>
        <w:ind w:left="720" w:hanging="360"/>
      </w:pPr>
      <w:rPr>
        <w:rFonts w:ascii="Symbol" w:hAnsi="Symbol" w:hint="default"/>
      </w:rPr>
    </w:lvl>
    <w:lvl w:ilvl="1" w:tplc="AD1CA28E">
      <w:numFmt w:val="bullet"/>
      <w:lvlText w:val="-"/>
      <w:lvlJc w:val="left"/>
      <w:pPr>
        <w:ind w:left="1440" w:hanging="360"/>
      </w:pPr>
      <w:rPr>
        <w:rFonts w:ascii="Calibri" w:eastAsia="Calibri" w:hAnsi="Calibri" w:cs="Times New Roman"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D02F9"/>
    <w:multiLevelType w:val="hybridMultilevel"/>
    <w:tmpl w:val="B36CB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71C16"/>
    <w:multiLevelType w:val="hybridMultilevel"/>
    <w:tmpl w:val="51C8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F68E3"/>
    <w:multiLevelType w:val="hybridMultilevel"/>
    <w:tmpl w:val="CC3CB77E"/>
    <w:lvl w:ilvl="0" w:tplc="04090001">
      <w:start w:val="1"/>
      <w:numFmt w:val="bullet"/>
      <w:lvlText w:val=""/>
      <w:lvlJc w:val="left"/>
      <w:pPr>
        <w:ind w:left="720" w:hanging="360"/>
      </w:pPr>
      <w:rPr>
        <w:rFonts w:ascii="Symbol" w:hAnsi="Symbol" w:hint="default"/>
      </w:rPr>
    </w:lvl>
    <w:lvl w:ilvl="1" w:tplc="AD1CA28E">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037D4"/>
    <w:multiLevelType w:val="hybridMultilevel"/>
    <w:tmpl w:val="EC7860B8"/>
    <w:lvl w:ilvl="0" w:tplc="EA5EC61A">
      <w:start w:val="1"/>
      <w:numFmt w:val="bullet"/>
      <w:lvlText w:val="•"/>
      <w:lvlJc w:val="left"/>
      <w:pPr>
        <w:tabs>
          <w:tab w:val="num" w:pos="720"/>
        </w:tabs>
        <w:ind w:left="720" w:hanging="360"/>
      </w:pPr>
      <w:rPr>
        <w:rFonts w:ascii="Arial" w:hAnsi="Arial" w:hint="default"/>
      </w:rPr>
    </w:lvl>
    <w:lvl w:ilvl="1" w:tplc="64381146" w:tentative="1">
      <w:start w:val="1"/>
      <w:numFmt w:val="bullet"/>
      <w:lvlText w:val="•"/>
      <w:lvlJc w:val="left"/>
      <w:pPr>
        <w:tabs>
          <w:tab w:val="num" w:pos="1440"/>
        </w:tabs>
        <w:ind w:left="1440" w:hanging="360"/>
      </w:pPr>
      <w:rPr>
        <w:rFonts w:ascii="Arial" w:hAnsi="Arial" w:hint="default"/>
      </w:rPr>
    </w:lvl>
    <w:lvl w:ilvl="2" w:tplc="0158EA62" w:tentative="1">
      <w:start w:val="1"/>
      <w:numFmt w:val="bullet"/>
      <w:lvlText w:val="•"/>
      <w:lvlJc w:val="left"/>
      <w:pPr>
        <w:tabs>
          <w:tab w:val="num" w:pos="2160"/>
        </w:tabs>
        <w:ind w:left="2160" w:hanging="360"/>
      </w:pPr>
      <w:rPr>
        <w:rFonts w:ascii="Arial" w:hAnsi="Arial" w:hint="default"/>
      </w:rPr>
    </w:lvl>
    <w:lvl w:ilvl="3" w:tplc="71A430EE" w:tentative="1">
      <w:start w:val="1"/>
      <w:numFmt w:val="bullet"/>
      <w:lvlText w:val="•"/>
      <w:lvlJc w:val="left"/>
      <w:pPr>
        <w:tabs>
          <w:tab w:val="num" w:pos="2880"/>
        </w:tabs>
        <w:ind w:left="2880" w:hanging="360"/>
      </w:pPr>
      <w:rPr>
        <w:rFonts w:ascii="Arial" w:hAnsi="Arial" w:hint="default"/>
      </w:rPr>
    </w:lvl>
    <w:lvl w:ilvl="4" w:tplc="73702FB0" w:tentative="1">
      <w:start w:val="1"/>
      <w:numFmt w:val="bullet"/>
      <w:lvlText w:val="•"/>
      <w:lvlJc w:val="left"/>
      <w:pPr>
        <w:tabs>
          <w:tab w:val="num" w:pos="3600"/>
        </w:tabs>
        <w:ind w:left="3600" w:hanging="360"/>
      </w:pPr>
      <w:rPr>
        <w:rFonts w:ascii="Arial" w:hAnsi="Arial" w:hint="default"/>
      </w:rPr>
    </w:lvl>
    <w:lvl w:ilvl="5" w:tplc="BD2CDA4E" w:tentative="1">
      <w:start w:val="1"/>
      <w:numFmt w:val="bullet"/>
      <w:lvlText w:val="•"/>
      <w:lvlJc w:val="left"/>
      <w:pPr>
        <w:tabs>
          <w:tab w:val="num" w:pos="4320"/>
        </w:tabs>
        <w:ind w:left="4320" w:hanging="360"/>
      </w:pPr>
      <w:rPr>
        <w:rFonts w:ascii="Arial" w:hAnsi="Arial" w:hint="default"/>
      </w:rPr>
    </w:lvl>
    <w:lvl w:ilvl="6" w:tplc="6E0A0F34" w:tentative="1">
      <w:start w:val="1"/>
      <w:numFmt w:val="bullet"/>
      <w:lvlText w:val="•"/>
      <w:lvlJc w:val="left"/>
      <w:pPr>
        <w:tabs>
          <w:tab w:val="num" w:pos="5040"/>
        </w:tabs>
        <w:ind w:left="5040" w:hanging="360"/>
      </w:pPr>
      <w:rPr>
        <w:rFonts w:ascii="Arial" w:hAnsi="Arial" w:hint="default"/>
      </w:rPr>
    </w:lvl>
    <w:lvl w:ilvl="7" w:tplc="C234C640" w:tentative="1">
      <w:start w:val="1"/>
      <w:numFmt w:val="bullet"/>
      <w:lvlText w:val="•"/>
      <w:lvlJc w:val="left"/>
      <w:pPr>
        <w:tabs>
          <w:tab w:val="num" w:pos="5760"/>
        </w:tabs>
        <w:ind w:left="5760" w:hanging="360"/>
      </w:pPr>
      <w:rPr>
        <w:rFonts w:ascii="Arial" w:hAnsi="Arial" w:hint="default"/>
      </w:rPr>
    </w:lvl>
    <w:lvl w:ilvl="8" w:tplc="102E0CB2" w:tentative="1">
      <w:start w:val="1"/>
      <w:numFmt w:val="bullet"/>
      <w:lvlText w:val="•"/>
      <w:lvlJc w:val="left"/>
      <w:pPr>
        <w:tabs>
          <w:tab w:val="num" w:pos="6480"/>
        </w:tabs>
        <w:ind w:left="6480" w:hanging="360"/>
      </w:pPr>
      <w:rPr>
        <w:rFonts w:ascii="Arial" w:hAnsi="Arial" w:hint="default"/>
      </w:rPr>
    </w:lvl>
  </w:abstractNum>
  <w:abstractNum w:abstractNumId="9">
    <w:nsid w:val="5E4C49F6"/>
    <w:multiLevelType w:val="hybridMultilevel"/>
    <w:tmpl w:val="422C1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9"/>
  </w:num>
  <w:num w:numId="5">
    <w:abstractNumId w:val="7"/>
  </w:num>
  <w:num w:numId="6">
    <w:abstractNumId w:val="6"/>
  </w:num>
  <w:num w:numId="7">
    <w:abstractNumId w:val="0"/>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A0"/>
    <w:rsid w:val="0007230A"/>
    <w:rsid w:val="000A1C80"/>
    <w:rsid w:val="001B402B"/>
    <w:rsid w:val="001E13AD"/>
    <w:rsid w:val="00280DE6"/>
    <w:rsid w:val="002B743D"/>
    <w:rsid w:val="002F32B2"/>
    <w:rsid w:val="003165A4"/>
    <w:rsid w:val="0033650D"/>
    <w:rsid w:val="003A4F24"/>
    <w:rsid w:val="003E3918"/>
    <w:rsid w:val="00403DAC"/>
    <w:rsid w:val="00425167"/>
    <w:rsid w:val="004673F2"/>
    <w:rsid w:val="004C2ED6"/>
    <w:rsid w:val="00505581"/>
    <w:rsid w:val="00575C24"/>
    <w:rsid w:val="005B36A6"/>
    <w:rsid w:val="005C3553"/>
    <w:rsid w:val="005C3702"/>
    <w:rsid w:val="005C75EB"/>
    <w:rsid w:val="005E70C5"/>
    <w:rsid w:val="00602DD1"/>
    <w:rsid w:val="00631E61"/>
    <w:rsid w:val="006540C1"/>
    <w:rsid w:val="006E4E29"/>
    <w:rsid w:val="006F4D48"/>
    <w:rsid w:val="007007A0"/>
    <w:rsid w:val="00714A98"/>
    <w:rsid w:val="00801CCB"/>
    <w:rsid w:val="00806AEC"/>
    <w:rsid w:val="0081299F"/>
    <w:rsid w:val="00854CC3"/>
    <w:rsid w:val="008556D7"/>
    <w:rsid w:val="008643BA"/>
    <w:rsid w:val="00971831"/>
    <w:rsid w:val="00A5198C"/>
    <w:rsid w:val="00A57B17"/>
    <w:rsid w:val="00A70637"/>
    <w:rsid w:val="00B0429D"/>
    <w:rsid w:val="00B4281C"/>
    <w:rsid w:val="00BA097B"/>
    <w:rsid w:val="00C151FC"/>
    <w:rsid w:val="00C2572D"/>
    <w:rsid w:val="00C4367E"/>
    <w:rsid w:val="00C8228F"/>
    <w:rsid w:val="00C9143F"/>
    <w:rsid w:val="00E32052"/>
    <w:rsid w:val="00E97099"/>
    <w:rsid w:val="00EB3B8A"/>
    <w:rsid w:val="00F22ED6"/>
    <w:rsid w:val="00FC2F1F"/>
    <w:rsid w:val="00FE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7A0"/>
    <w:pPr>
      <w:ind w:left="720"/>
      <w:contextualSpacing/>
    </w:pPr>
  </w:style>
  <w:style w:type="character" w:styleId="Hyperlink">
    <w:name w:val="Hyperlink"/>
    <w:basedOn w:val="DefaultParagraphFont"/>
    <w:uiPriority w:val="99"/>
    <w:unhideWhenUsed/>
    <w:rsid w:val="006E4E29"/>
    <w:rPr>
      <w:color w:val="0000FF"/>
      <w:u w:val="single"/>
    </w:rPr>
  </w:style>
  <w:style w:type="paragraph" w:styleId="Header">
    <w:name w:val="header"/>
    <w:basedOn w:val="Normal"/>
    <w:link w:val="HeaderChar"/>
    <w:uiPriority w:val="99"/>
    <w:semiHidden/>
    <w:unhideWhenUsed/>
    <w:rsid w:val="00FE05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05D5"/>
    <w:rPr>
      <w:rFonts w:ascii="Calibri" w:eastAsia="Calibri" w:hAnsi="Calibri" w:cs="Times New Roman"/>
    </w:rPr>
  </w:style>
  <w:style w:type="paragraph" w:styleId="Footer">
    <w:name w:val="footer"/>
    <w:basedOn w:val="Normal"/>
    <w:link w:val="FooterChar"/>
    <w:uiPriority w:val="99"/>
    <w:semiHidden/>
    <w:unhideWhenUsed/>
    <w:rsid w:val="00FE05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05D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7A0"/>
    <w:pPr>
      <w:ind w:left="720"/>
      <w:contextualSpacing/>
    </w:pPr>
  </w:style>
  <w:style w:type="character" w:styleId="Hyperlink">
    <w:name w:val="Hyperlink"/>
    <w:basedOn w:val="DefaultParagraphFont"/>
    <w:uiPriority w:val="99"/>
    <w:unhideWhenUsed/>
    <w:rsid w:val="006E4E29"/>
    <w:rPr>
      <w:color w:val="0000FF"/>
      <w:u w:val="single"/>
    </w:rPr>
  </w:style>
  <w:style w:type="paragraph" w:styleId="Header">
    <w:name w:val="header"/>
    <w:basedOn w:val="Normal"/>
    <w:link w:val="HeaderChar"/>
    <w:uiPriority w:val="99"/>
    <w:semiHidden/>
    <w:unhideWhenUsed/>
    <w:rsid w:val="00FE05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05D5"/>
    <w:rPr>
      <w:rFonts w:ascii="Calibri" w:eastAsia="Calibri" w:hAnsi="Calibri" w:cs="Times New Roman"/>
    </w:rPr>
  </w:style>
  <w:style w:type="paragraph" w:styleId="Footer">
    <w:name w:val="footer"/>
    <w:basedOn w:val="Normal"/>
    <w:link w:val="FooterChar"/>
    <w:uiPriority w:val="99"/>
    <w:semiHidden/>
    <w:unhideWhenUsed/>
    <w:rsid w:val="00FE05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05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2287">
      <w:bodyDiv w:val="1"/>
      <w:marLeft w:val="0"/>
      <w:marRight w:val="0"/>
      <w:marTop w:val="0"/>
      <w:marBottom w:val="0"/>
      <w:divBdr>
        <w:top w:val="none" w:sz="0" w:space="0" w:color="auto"/>
        <w:left w:val="none" w:sz="0" w:space="0" w:color="auto"/>
        <w:bottom w:val="none" w:sz="0" w:space="0" w:color="auto"/>
        <w:right w:val="none" w:sz="0" w:space="0" w:color="auto"/>
      </w:divBdr>
    </w:div>
    <w:div w:id="162166066">
      <w:bodyDiv w:val="1"/>
      <w:marLeft w:val="0"/>
      <w:marRight w:val="0"/>
      <w:marTop w:val="0"/>
      <w:marBottom w:val="0"/>
      <w:divBdr>
        <w:top w:val="none" w:sz="0" w:space="0" w:color="auto"/>
        <w:left w:val="none" w:sz="0" w:space="0" w:color="auto"/>
        <w:bottom w:val="none" w:sz="0" w:space="0" w:color="auto"/>
        <w:right w:val="none" w:sz="0" w:space="0" w:color="auto"/>
      </w:divBdr>
    </w:div>
    <w:div w:id="238444066">
      <w:bodyDiv w:val="1"/>
      <w:marLeft w:val="0"/>
      <w:marRight w:val="0"/>
      <w:marTop w:val="0"/>
      <w:marBottom w:val="0"/>
      <w:divBdr>
        <w:top w:val="none" w:sz="0" w:space="0" w:color="auto"/>
        <w:left w:val="none" w:sz="0" w:space="0" w:color="auto"/>
        <w:bottom w:val="none" w:sz="0" w:space="0" w:color="auto"/>
        <w:right w:val="none" w:sz="0" w:space="0" w:color="auto"/>
      </w:divBdr>
    </w:div>
    <w:div w:id="269046762">
      <w:bodyDiv w:val="1"/>
      <w:marLeft w:val="0"/>
      <w:marRight w:val="0"/>
      <w:marTop w:val="0"/>
      <w:marBottom w:val="0"/>
      <w:divBdr>
        <w:top w:val="none" w:sz="0" w:space="0" w:color="auto"/>
        <w:left w:val="none" w:sz="0" w:space="0" w:color="auto"/>
        <w:bottom w:val="none" w:sz="0" w:space="0" w:color="auto"/>
        <w:right w:val="none" w:sz="0" w:space="0" w:color="auto"/>
      </w:divBdr>
    </w:div>
    <w:div w:id="676352404">
      <w:bodyDiv w:val="1"/>
      <w:marLeft w:val="0"/>
      <w:marRight w:val="0"/>
      <w:marTop w:val="0"/>
      <w:marBottom w:val="0"/>
      <w:divBdr>
        <w:top w:val="none" w:sz="0" w:space="0" w:color="auto"/>
        <w:left w:val="none" w:sz="0" w:space="0" w:color="auto"/>
        <w:bottom w:val="none" w:sz="0" w:space="0" w:color="auto"/>
        <w:right w:val="none" w:sz="0" w:space="0" w:color="auto"/>
      </w:divBdr>
    </w:div>
    <w:div w:id="945961543">
      <w:bodyDiv w:val="1"/>
      <w:marLeft w:val="0"/>
      <w:marRight w:val="0"/>
      <w:marTop w:val="0"/>
      <w:marBottom w:val="0"/>
      <w:divBdr>
        <w:top w:val="none" w:sz="0" w:space="0" w:color="auto"/>
        <w:left w:val="none" w:sz="0" w:space="0" w:color="auto"/>
        <w:bottom w:val="none" w:sz="0" w:space="0" w:color="auto"/>
        <w:right w:val="none" w:sz="0" w:space="0" w:color="auto"/>
      </w:divBdr>
    </w:div>
    <w:div w:id="1190339287">
      <w:bodyDiv w:val="1"/>
      <w:marLeft w:val="0"/>
      <w:marRight w:val="0"/>
      <w:marTop w:val="0"/>
      <w:marBottom w:val="0"/>
      <w:divBdr>
        <w:top w:val="none" w:sz="0" w:space="0" w:color="auto"/>
        <w:left w:val="none" w:sz="0" w:space="0" w:color="auto"/>
        <w:bottom w:val="none" w:sz="0" w:space="0" w:color="auto"/>
        <w:right w:val="none" w:sz="0" w:space="0" w:color="auto"/>
      </w:divBdr>
      <w:divsChild>
        <w:div w:id="1085348310">
          <w:marLeft w:val="547"/>
          <w:marRight w:val="0"/>
          <w:marTop w:val="115"/>
          <w:marBottom w:val="0"/>
          <w:divBdr>
            <w:top w:val="none" w:sz="0" w:space="0" w:color="auto"/>
            <w:left w:val="none" w:sz="0" w:space="0" w:color="auto"/>
            <w:bottom w:val="none" w:sz="0" w:space="0" w:color="auto"/>
            <w:right w:val="none" w:sz="0" w:space="0" w:color="auto"/>
          </w:divBdr>
        </w:div>
      </w:divsChild>
    </w:div>
    <w:div w:id="1811094881">
      <w:bodyDiv w:val="1"/>
      <w:marLeft w:val="0"/>
      <w:marRight w:val="0"/>
      <w:marTop w:val="0"/>
      <w:marBottom w:val="0"/>
      <w:divBdr>
        <w:top w:val="none" w:sz="0" w:space="0" w:color="auto"/>
        <w:left w:val="none" w:sz="0" w:space="0" w:color="auto"/>
        <w:bottom w:val="none" w:sz="0" w:space="0" w:color="auto"/>
        <w:right w:val="none" w:sz="0" w:space="0" w:color="auto"/>
      </w:divBdr>
    </w:div>
    <w:div w:id="21414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ntertobacco.org" TargetMode="External"/><Relationship Id="rId13" Type="http://schemas.openxmlformats.org/officeDocument/2006/relationships/hyperlink" Target="mailto:mriordan@TobaccoFreeKids.or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mcgoldrick@TobaccoFreeKids.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urt_ribisl@unc.edu" TargetMode="External"/><Relationship Id="rId5" Type="http://schemas.openxmlformats.org/officeDocument/2006/relationships/webSettings" Target="webSettings.xml"/><Relationship Id="rId15" Type="http://schemas.openxmlformats.org/officeDocument/2006/relationships/hyperlink" Target="mailto:vfq3@cdc.gov" TargetMode="External"/><Relationship Id="rId23" Type="http://schemas.openxmlformats.org/officeDocument/2006/relationships/theme" Target="theme/theme1.xml"/><Relationship Id="rId10" Type="http://schemas.openxmlformats.org/officeDocument/2006/relationships/hyperlink" Target="mailto:vfq4@cdc.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nstores@tobaccofreekids.org" TargetMode="External"/><Relationship Id="rId14" Type="http://schemas.openxmlformats.org/officeDocument/2006/relationships/hyperlink" Target="mailto:ABoonn@TobaccoFreeKid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Centers for Disease Control &amp; Prevention</dc:creator>
  <cp:lastModifiedBy>CDC User</cp:lastModifiedBy>
  <cp:revision>2</cp:revision>
  <dcterms:created xsi:type="dcterms:W3CDTF">2012-02-22T18:09:00Z</dcterms:created>
  <dcterms:modified xsi:type="dcterms:W3CDTF">2012-02-22T18:09:00Z</dcterms:modified>
</cp:coreProperties>
</file>