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A0" w:rsidRPr="00114E49" w:rsidRDefault="006E4E29" w:rsidP="007007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CDC/</w:t>
      </w:r>
      <w:r w:rsidR="007007A0" w:rsidRPr="00114E49">
        <w:rPr>
          <w:b/>
          <w:sz w:val="24"/>
          <w:szCs w:val="24"/>
        </w:rPr>
        <w:t>Office on Smoking and Health</w:t>
      </w:r>
    </w:p>
    <w:p w:rsidR="007007A0" w:rsidRPr="00114E49" w:rsidRDefault="007007A0" w:rsidP="007007A0">
      <w:pPr>
        <w:spacing w:after="0" w:line="240" w:lineRule="auto"/>
        <w:jc w:val="center"/>
        <w:rPr>
          <w:b/>
          <w:sz w:val="24"/>
          <w:szCs w:val="24"/>
        </w:rPr>
      </w:pPr>
      <w:r w:rsidRPr="00114E49">
        <w:rPr>
          <w:b/>
          <w:sz w:val="24"/>
          <w:szCs w:val="24"/>
        </w:rPr>
        <w:t>Point-of-Sale Strategies Webinar</w:t>
      </w:r>
    </w:p>
    <w:p w:rsidR="007007A0" w:rsidRPr="00114E49" w:rsidRDefault="00971831" w:rsidP="007007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="007007A0" w:rsidRPr="00114E49">
        <w:rPr>
          <w:b/>
          <w:sz w:val="24"/>
          <w:szCs w:val="24"/>
        </w:rPr>
        <w:t>, 2011</w:t>
      </w:r>
    </w:p>
    <w:p w:rsidR="007007A0" w:rsidRPr="00114E49" w:rsidRDefault="007007A0" w:rsidP="007007A0">
      <w:pPr>
        <w:spacing w:after="0" w:line="240" w:lineRule="auto"/>
        <w:jc w:val="center"/>
        <w:rPr>
          <w:sz w:val="24"/>
          <w:szCs w:val="24"/>
        </w:rPr>
      </w:pPr>
    </w:p>
    <w:p w:rsidR="007007A0" w:rsidRPr="00114E49" w:rsidRDefault="002F32B2" w:rsidP="007007A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Advocating for Policy Changes to Address Point-of-Sale Disparities</w:t>
      </w:r>
    </w:p>
    <w:p w:rsidR="007007A0" w:rsidRDefault="007007A0" w:rsidP="007007A0">
      <w:pPr>
        <w:spacing w:after="0" w:line="240" w:lineRule="auto"/>
        <w:jc w:val="center"/>
        <w:rPr>
          <w:b/>
          <w:u w:val="single"/>
        </w:rPr>
      </w:pPr>
    </w:p>
    <w:p w:rsidR="007007A0" w:rsidRDefault="007007A0" w:rsidP="007007A0">
      <w:pPr>
        <w:spacing w:after="0" w:line="240" w:lineRule="auto"/>
        <w:rPr>
          <w:b/>
        </w:rPr>
      </w:pPr>
    </w:p>
    <w:p w:rsidR="007007A0" w:rsidRDefault="002F32B2" w:rsidP="007007A0">
      <w:pPr>
        <w:spacing w:after="0" w:line="240" w:lineRule="auto"/>
        <w:rPr>
          <w:b/>
        </w:rPr>
      </w:pPr>
      <w:r>
        <w:rPr>
          <w:b/>
        </w:rPr>
        <w:t>Introduction</w:t>
      </w:r>
      <w:r w:rsidR="007007A0" w:rsidRPr="0043727E">
        <w:rPr>
          <w:b/>
        </w:rPr>
        <w:t xml:space="preserve"> – Jerry Spegman, </w:t>
      </w:r>
      <w:r>
        <w:rPr>
          <w:b/>
        </w:rPr>
        <w:t>CDC/</w:t>
      </w:r>
      <w:r w:rsidR="007007A0">
        <w:rPr>
          <w:b/>
        </w:rPr>
        <w:t>OSH</w:t>
      </w:r>
    </w:p>
    <w:p w:rsidR="007007A0" w:rsidRPr="00535404" w:rsidRDefault="007007A0" w:rsidP="007007A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Introduction and Agenda Overview</w:t>
      </w:r>
    </w:p>
    <w:p w:rsidR="007007A0" w:rsidRDefault="007007A0" w:rsidP="007007A0">
      <w:pPr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</w:p>
    <w:p w:rsidR="00C8228F" w:rsidRDefault="002F32B2" w:rsidP="007007A0">
      <w:pPr>
        <w:spacing w:after="0" w:line="240" w:lineRule="auto"/>
        <w:rPr>
          <w:b/>
        </w:rPr>
      </w:pPr>
      <w:r>
        <w:rPr>
          <w:b/>
        </w:rPr>
        <w:t xml:space="preserve">Counter Tobacco Website </w:t>
      </w:r>
      <w:r w:rsidR="00C8228F">
        <w:rPr>
          <w:b/>
        </w:rPr>
        <w:t xml:space="preserve">– Kurt Ribisl, </w:t>
      </w:r>
      <w:r>
        <w:rPr>
          <w:b/>
        </w:rPr>
        <w:t xml:space="preserve">PhD, </w:t>
      </w:r>
      <w:r w:rsidR="00C8228F">
        <w:rPr>
          <w:b/>
        </w:rPr>
        <w:t xml:space="preserve">UNC </w:t>
      </w:r>
      <w:proofErr w:type="spellStart"/>
      <w:r w:rsidR="00C8228F">
        <w:rPr>
          <w:b/>
        </w:rPr>
        <w:t>Gillings</w:t>
      </w:r>
      <w:proofErr w:type="spellEnd"/>
      <w:r w:rsidR="00C8228F">
        <w:rPr>
          <w:b/>
        </w:rPr>
        <w:t xml:space="preserve"> School of Global Public Health</w:t>
      </w:r>
    </w:p>
    <w:p w:rsidR="002F32B2" w:rsidRPr="00114E49" w:rsidRDefault="002F32B2" w:rsidP="002F32B2">
      <w:pPr>
        <w:spacing w:after="0" w:line="240" w:lineRule="auto"/>
        <w:rPr>
          <w:i/>
        </w:rPr>
      </w:pPr>
      <w:r>
        <w:rPr>
          <w:i/>
        </w:rPr>
        <w:t>PPT: “POS Webinar 9.27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Counter Tobacco</w:t>
      </w:r>
      <w:r w:rsidRPr="00114E49">
        <w:rPr>
          <w:i/>
        </w:rPr>
        <w:t>”</w:t>
      </w:r>
    </w:p>
    <w:p w:rsidR="00C8228F" w:rsidRPr="00C8228F" w:rsidRDefault="00C8228F" w:rsidP="00C8228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Counter Tobacco Website: </w:t>
      </w:r>
      <w:hyperlink r:id="rId8" w:history="1">
        <w:r w:rsidRPr="00A63CA2">
          <w:rPr>
            <w:rStyle w:val="Hyperlink"/>
          </w:rPr>
          <w:t>http://www.countertobacco.org</w:t>
        </w:r>
      </w:hyperlink>
    </w:p>
    <w:p w:rsidR="00C8228F" w:rsidRPr="00C8228F" w:rsidRDefault="00C8228F" w:rsidP="00C8228F">
      <w:pPr>
        <w:pStyle w:val="ListParagraph"/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</w:p>
    <w:p w:rsidR="002F32B2" w:rsidRDefault="002F32B2" w:rsidP="002F32B2">
      <w:pPr>
        <w:spacing w:after="0" w:line="240" w:lineRule="auto"/>
        <w:rPr>
          <w:b/>
        </w:rPr>
      </w:pPr>
      <w:r>
        <w:rPr>
          <w:b/>
        </w:rPr>
        <w:t xml:space="preserve">Regulating the Location of Tobacco Retailers </w:t>
      </w:r>
      <w:proofErr w:type="gramStart"/>
      <w:r>
        <w:rPr>
          <w:b/>
        </w:rPr>
        <w:t>Near</w:t>
      </w:r>
      <w:proofErr w:type="gramEnd"/>
      <w:r>
        <w:rPr>
          <w:b/>
        </w:rPr>
        <w:t xml:space="preserve"> Schools to Reduce Disparities – Kurt Ribisl, PhD, UNC </w:t>
      </w:r>
      <w:proofErr w:type="spellStart"/>
      <w:r>
        <w:rPr>
          <w:b/>
        </w:rPr>
        <w:t>Gillings</w:t>
      </w:r>
      <w:proofErr w:type="spellEnd"/>
      <w:r>
        <w:rPr>
          <w:b/>
        </w:rPr>
        <w:t xml:space="preserve"> School of Global Public Health</w:t>
      </w:r>
    </w:p>
    <w:p w:rsidR="002F32B2" w:rsidRPr="00114E49" w:rsidRDefault="002F32B2" w:rsidP="002F32B2">
      <w:pPr>
        <w:spacing w:after="0" w:line="240" w:lineRule="auto"/>
        <w:rPr>
          <w:i/>
        </w:rPr>
      </w:pPr>
      <w:r>
        <w:rPr>
          <w:i/>
        </w:rPr>
        <w:t>PPT: “POS Webinar 9.27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Location Regulations to Reduce Disparities (Kurt Ribisl)</w:t>
      </w:r>
      <w:r w:rsidRPr="00114E49">
        <w:rPr>
          <w:i/>
        </w:rPr>
        <w:t>”</w:t>
      </w:r>
    </w:p>
    <w:p w:rsidR="008556D7" w:rsidRPr="008556D7" w:rsidRDefault="00631E61" w:rsidP="008556D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31E61">
        <w:t>Data from diverse locations around</w:t>
      </w:r>
      <w:r w:rsidR="008556D7">
        <w:t xml:space="preserve"> the country (Erie County in NY and </w:t>
      </w:r>
      <w:r w:rsidRPr="00631E61">
        <w:t>Polk County in Iowa</w:t>
      </w:r>
      <w:r w:rsidR="008556D7">
        <w:t>)</w:t>
      </w:r>
      <w:r w:rsidR="008556D7" w:rsidRPr="008556D7">
        <w:t xml:space="preserve"> </w:t>
      </w:r>
      <w:r w:rsidR="008556D7" w:rsidRPr="00631E61">
        <w:t>was presented to show the higher concentration of tobacco r</w:t>
      </w:r>
      <w:r w:rsidR="008556D7">
        <w:t>etailers in low SES communities, African-American and Latino communities.</w:t>
      </w:r>
    </w:p>
    <w:p w:rsidR="008556D7" w:rsidRDefault="00804D65" w:rsidP="008556D7">
      <w:pPr>
        <w:pStyle w:val="ListParagraph"/>
        <w:numPr>
          <w:ilvl w:val="1"/>
          <w:numId w:val="7"/>
        </w:numPr>
        <w:spacing w:after="0" w:line="240" w:lineRule="auto"/>
      </w:pPr>
      <w:r>
        <w:t>Chart</w:t>
      </w:r>
      <w:r w:rsidR="00505581">
        <w:t xml:space="preserve"> (Slide 2): Highest number </w:t>
      </w:r>
      <w:r w:rsidR="008556D7">
        <w:t>of A</w:t>
      </w:r>
      <w:r w:rsidR="00505581">
        <w:t>frican-Americans, highest number</w:t>
      </w:r>
      <w:r w:rsidR="008556D7">
        <w:t xml:space="preserve"> of retailers</w:t>
      </w:r>
    </w:p>
    <w:p w:rsidR="008556D7" w:rsidRDefault="00804D65" w:rsidP="008556D7">
      <w:pPr>
        <w:pStyle w:val="ListParagraph"/>
        <w:numPr>
          <w:ilvl w:val="1"/>
          <w:numId w:val="7"/>
        </w:numPr>
        <w:spacing w:after="0" w:line="240" w:lineRule="auto"/>
      </w:pPr>
      <w:r>
        <w:t>Chart</w:t>
      </w:r>
      <w:r w:rsidR="00505581">
        <w:t xml:space="preserve"> (Slide 3): Highest number of Latinos, highest number</w:t>
      </w:r>
      <w:r w:rsidR="008556D7">
        <w:t xml:space="preserve"> of retailers</w:t>
      </w:r>
    </w:p>
    <w:p w:rsidR="008556D7" w:rsidRPr="008556D7" w:rsidRDefault="008556D7" w:rsidP="008556D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Policy remedy: Amending licensing ordinance to try </w:t>
      </w:r>
      <w:r w:rsidR="00A57B17">
        <w:t xml:space="preserve">to reduce sales within 1,000 ft of schools/parks.  </w:t>
      </w:r>
      <w:r>
        <w:t xml:space="preserve"> </w:t>
      </w:r>
      <w:r w:rsidRPr="008556D7">
        <w:t>Consider a ban o</w:t>
      </w:r>
      <w:r w:rsidR="00A57B17">
        <w:t>n tobacco sales within 1,000 f</w:t>
      </w:r>
      <w:r w:rsidRPr="008556D7">
        <w:t xml:space="preserve">t of schools and/or parks for </w:t>
      </w:r>
      <w:r w:rsidRPr="008556D7">
        <w:rPr>
          <w:u w:val="single"/>
        </w:rPr>
        <w:t>new</w:t>
      </w:r>
      <w:r w:rsidRPr="008556D7">
        <w:t xml:space="preserve"> tobacco licensees</w:t>
      </w:r>
      <w:r>
        <w:t>.</w:t>
      </w:r>
    </w:p>
    <w:p w:rsidR="008556D7" w:rsidRDefault="008556D7" w:rsidP="008556D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Caution: can’t fully implement overnight, have to grandfather – will lose some retailers to attrition, </w:t>
      </w:r>
      <w:r w:rsidR="00A57B17">
        <w:t xml:space="preserve">retailers </w:t>
      </w:r>
      <w:r>
        <w:t>not renew</w:t>
      </w:r>
      <w:r w:rsidR="00A57B17">
        <w:t>ing</w:t>
      </w:r>
      <w:r>
        <w:t xml:space="preserve"> license, etc.</w:t>
      </w:r>
    </w:p>
    <w:p w:rsidR="008556D7" w:rsidRDefault="008556D7" w:rsidP="008556D7">
      <w:pPr>
        <w:pStyle w:val="ListParagraph"/>
        <w:numPr>
          <w:ilvl w:val="1"/>
          <w:numId w:val="7"/>
        </w:numPr>
        <w:spacing w:after="0" w:line="240" w:lineRule="auto"/>
      </w:pPr>
      <w:r>
        <w:t>What would be impact? Because the focus is on density, this policy should affect exposure to advertising and marketing</w:t>
      </w:r>
    </w:p>
    <w:p w:rsidR="008556D7" w:rsidRDefault="008556D7" w:rsidP="008556D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GIS studies conducted in</w:t>
      </w:r>
      <w:r w:rsidRPr="00631E61">
        <w:t xml:space="preserve"> </w:t>
      </w:r>
      <w:r>
        <w:t xml:space="preserve">St. Louis, MO and Manhattan, NY </w:t>
      </w:r>
      <w:r w:rsidR="00631E61" w:rsidRPr="00631E61">
        <w:t xml:space="preserve">demonstrated the frequency of tobacco retailers operating within close proximity to schools. </w:t>
      </w:r>
      <w:r w:rsidR="00631E61" w:rsidRPr="008556D7">
        <w:rPr>
          <w:b/>
        </w:rPr>
        <w:t xml:space="preserve"> </w:t>
      </w:r>
    </w:p>
    <w:p w:rsidR="008556D7" w:rsidRPr="00505581" w:rsidRDefault="00505581" w:rsidP="008556D7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The blue shaded areas on the maps represent a school property boundary</w:t>
      </w:r>
    </w:p>
    <w:p w:rsidR="00505581" w:rsidRPr="00505581" w:rsidRDefault="00505581" w:rsidP="008556D7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The red dots represent retailers that would be affected by a restriction on tobacco sales</w:t>
      </w:r>
    </w:p>
    <w:p w:rsidR="00505581" w:rsidRPr="008556D7" w:rsidRDefault="00505581" w:rsidP="008556D7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 xml:space="preserve">Approximately 22% of retailers in MO and 51% of retailers in New York would be affected by 1,000 ft outdoor sales or advertising bans </w:t>
      </w:r>
    </w:p>
    <w:p w:rsidR="00505581" w:rsidRDefault="005B36A6" w:rsidP="002F32B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Impact on disparities &gt;&gt; </w:t>
      </w:r>
      <w:r w:rsidR="00505581">
        <w:t>Conclusion: Because</w:t>
      </w:r>
      <w:r w:rsidR="00E32052">
        <w:t xml:space="preserve"> </w:t>
      </w:r>
      <w:r w:rsidR="00505581">
        <w:t>urban areas are more dense</w:t>
      </w:r>
      <w:r w:rsidR="00E32052">
        <w:t xml:space="preserve">, packed environments, </w:t>
      </w:r>
      <w:r w:rsidR="00505581">
        <w:t xml:space="preserve">and close to schools, a </w:t>
      </w:r>
      <w:r w:rsidR="00505581" w:rsidRPr="00505581">
        <w:t xml:space="preserve">proximity ban has the potential to </w:t>
      </w:r>
      <w:r w:rsidR="00505581">
        <w:t>reverse disparities in point-of-sale</w:t>
      </w:r>
      <w:r w:rsidR="00505581" w:rsidRPr="00505581">
        <w:t xml:space="preserve"> marketing </w:t>
      </w:r>
    </w:p>
    <w:p w:rsidR="00E32052" w:rsidRPr="002F32B2" w:rsidRDefault="00505581" w:rsidP="002F32B2">
      <w:pPr>
        <w:pStyle w:val="ListParagraph"/>
        <w:numPr>
          <w:ilvl w:val="0"/>
          <w:numId w:val="7"/>
        </w:numPr>
        <w:spacing w:after="0" w:line="240" w:lineRule="auto"/>
      </w:pPr>
      <w:r>
        <w:t>This p</w:t>
      </w:r>
      <w:r w:rsidR="00E32052">
        <w:t>olicy has great ap</w:t>
      </w:r>
      <w:r>
        <w:t xml:space="preserve">peal from preliminary evidence and </w:t>
      </w:r>
      <w:r w:rsidR="005B36A6">
        <w:t xml:space="preserve">not only </w:t>
      </w:r>
      <w:r>
        <w:t xml:space="preserve">protects </w:t>
      </w:r>
      <w:r w:rsidR="005B36A6">
        <w:t>minorities</w:t>
      </w:r>
      <w:r>
        <w:t>, but youth also.</w:t>
      </w:r>
    </w:p>
    <w:p w:rsidR="002F32B2" w:rsidRDefault="002F32B2" w:rsidP="007007A0">
      <w:pPr>
        <w:spacing w:after="0" w:line="240" w:lineRule="auto"/>
        <w:rPr>
          <w:b/>
        </w:rPr>
      </w:pPr>
    </w:p>
    <w:p w:rsidR="002F32B2" w:rsidRDefault="002F32B2" w:rsidP="007007A0">
      <w:pPr>
        <w:spacing w:after="0" w:line="240" w:lineRule="auto"/>
        <w:rPr>
          <w:b/>
        </w:rPr>
      </w:pPr>
    </w:p>
    <w:p w:rsidR="002F32B2" w:rsidRDefault="002F32B2" w:rsidP="007007A0">
      <w:pPr>
        <w:spacing w:after="0" w:line="240" w:lineRule="auto"/>
        <w:rPr>
          <w:b/>
        </w:rPr>
      </w:pPr>
    </w:p>
    <w:p w:rsidR="002F32B2" w:rsidRDefault="002F32B2" w:rsidP="007007A0">
      <w:pPr>
        <w:spacing w:after="0" w:line="240" w:lineRule="auto"/>
        <w:rPr>
          <w:b/>
        </w:rPr>
      </w:pPr>
    </w:p>
    <w:p w:rsidR="007007A0" w:rsidRDefault="002F32B2" w:rsidP="007007A0">
      <w:pPr>
        <w:spacing w:after="0" w:line="240" w:lineRule="auto"/>
        <w:rPr>
          <w:b/>
        </w:rPr>
      </w:pPr>
      <w:r>
        <w:rPr>
          <w:b/>
        </w:rPr>
        <w:lastRenderedPageBreak/>
        <w:t>Using Science to Inform Public Policy: A Case Study on Tobacco Retail Regulation in Buffalo, NY</w:t>
      </w:r>
      <w:r w:rsidR="007007A0">
        <w:rPr>
          <w:b/>
        </w:rPr>
        <w:t xml:space="preserve"> </w:t>
      </w:r>
      <w:r w:rsidR="007007A0" w:rsidRPr="0043727E">
        <w:rPr>
          <w:b/>
        </w:rPr>
        <w:t xml:space="preserve">– </w:t>
      </w:r>
      <w:r>
        <w:rPr>
          <w:b/>
        </w:rPr>
        <w:t>Andrew Hyland, PhD</w:t>
      </w:r>
      <w:r w:rsidR="007007A0">
        <w:rPr>
          <w:b/>
        </w:rPr>
        <w:t xml:space="preserve">, </w:t>
      </w:r>
      <w:r>
        <w:rPr>
          <w:b/>
        </w:rPr>
        <w:t>Roswell Park Cancer Institute</w:t>
      </w:r>
    </w:p>
    <w:p w:rsidR="007007A0" w:rsidRPr="00114E49" w:rsidRDefault="006E4E29" w:rsidP="007007A0">
      <w:pPr>
        <w:spacing w:after="0" w:line="240" w:lineRule="auto"/>
        <w:rPr>
          <w:i/>
        </w:rPr>
      </w:pPr>
      <w:r>
        <w:rPr>
          <w:i/>
        </w:rPr>
        <w:t xml:space="preserve">PPT: “POS Webinar </w:t>
      </w:r>
      <w:r w:rsidR="002F32B2">
        <w:rPr>
          <w:i/>
        </w:rPr>
        <w:t>9.27</w:t>
      </w:r>
      <w:r w:rsidR="007007A0" w:rsidRPr="00114E49">
        <w:rPr>
          <w:i/>
        </w:rPr>
        <w:t xml:space="preserve">.11 </w:t>
      </w:r>
      <w:r w:rsidR="002B743D">
        <w:rPr>
          <w:i/>
        </w:rPr>
        <w:t>–</w:t>
      </w:r>
      <w:r w:rsidR="007007A0" w:rsidRPr="00114E49">
        <w:rPr>
          <w:i/>
        </w:rPr>
        <w:t xml:space="preserve"> </w:t>
      </w:r>
      <w:r w:rsidR="002F32B2">
        <w:rPr>
          <w:i/>
        </w:rPr>
        <w:t>Using Science to Inform Policy (Andrew Hyland)</w:t>
      </w:r>
      <w:r w:rsidR="007007A0" w:rsidRPr="00114E49">
        <w:rPr>
          <w:i/>
        </w:rPr>
        <w:t>”</w:t>
      </w:r>
    </w:p>
    <w:p w:rsidR="003E3918" w:rsidRDefault="005B36A6" w:rsidP="005B36A6">
      <w:pPr>
        <w:pStyle w:val="ListParagraph"/>
        <w:numPr>
          <w:ilvl w:val="0"/>
          <w:numId w:val="1"/>
        </w:numPr>
        <w:spacing w:after="0" w:line="240" w:lineRule="auto"/>
      </w:pPr>
      <w:r w:rsidRPr="00631E61">
        <w:t xml:space="preserve">Data </w:t>
      </w:r>
      <w:r>
        <w:t xml:space="preserve">was presented </w:t>
      </w:r>
      <w:r w:rsidR="003E3918" w:rsidRPr="005B36A6">
        <w:t>indicating the disproportionate presence of tobacco retailers in low income and African American neighborhoods throughout Buffalo.</w:t>
      </w:r>
    </w:p>
    <w:p w:rsidR="008643BA" w:rsidRPr="005B36A6" w:rsidRDefault="008643BA" w:rsidP="008643BA">
      <w:pPr>
        <w:pStyle w:val="ListParagraph"/>
        <w:numPr>
          <w:ilvl w:val="1"/>
          <w:numId w:val="1"/>
        </w:numPr>
        <w:spacing w:after="0" w:line="240" w:lineRule="auto"/>
      </w:pPr>
      <w:r>
        <w:t>2/3 of schools had retail outlet within eyesight</w:t>
      </w:r>
    </w:p>
    <w:p w:rsidR="003E3918" w:rsidRPr="00575C24" w:rsidRDefault="008643BA" w:rsidP="003E3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This</w:t>
      </w:r>
      <w:r w:rsidR="003E3918" w:rsidRPr="005B36A6">
        <w:t xml:space="preserve"> data helped drive the ongoing effort to pass a comprehensive local licensing ordinance in the city, championed by a city councilor representing one of the city’s poorest districts.</w:t>
      </w:r>
    </w:p>
    <w:p w:rsidR="003E3918" w:rsidRPr="00575C24" w:rsidRDefault="003E3918" w:rsidP="003E3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B36A6">
        <w:t xml:space="preserve">The proposed ordinance is called the </w:t>
      </w:r>
      <w:r w:rsidRPr="00575C24">
        <w:rPr>
          <w:u w:val="single"/>
        </w:rPr>
        <w:t>Responsible Tobacco Retailing Act</w:t>
      </w:r>
      <w:r w:rsidRPr="005B36A6">
        <w:t xml:space="preserve"> and is aimed at reducing/eliminating tobacco sales in health care facilities, pharmacies, bars, restaurants, youth centers, game rooms, businesses cateri</w:t>
      </w:r>
      <w:r w:rsidR="00575C24">
        <w:t>ng to children, and within 1000 ft</w:t>
      </w:r>
      <w:r w:rsidRPr="005B36A6">
        <w:t xml:space="preserve"> of schools. </w:t>
      </w:r>
    </w:p>
    <w:p w:rsidR="003E3918" w:rsidRPr="00575C24" w:rsidRDefault="003E3918" w:rsidP="00575C2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5B36A6">
        <w:t>Other provisions of the proposal include requiring annual renewal of licenses, and imposing a fee sufficiently high enough to pay for effective enforcement.</w:t>
      </w:r>
    </w:p>
    <w:p w:rsidR="003E3918" w:rsidRPr="005B36A6" w:rsidRDefault="003E3918" w:rsidP="003E3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B36A6">
        <w:t xml:space="preserve">The proposal has gained substantial community support but is currently stalled in the city council where the tobacco industry has lobbied aggressively against it.  </w:t>
      </w:r>
    </w:p>
    <w:p w:rsidR="00C8228F" w:rsidRDefault="00C8228F" w:rsidP="007007A0">
      <w:pPr>
        <w:spacing w:after="0" w:line="240" w:lineRule="auto"/>
        <w:rPr>
          <w:b/>
        </w:rPr>
      </w:pPr>
    </w:p>
    <w:p w:rsidR="00250361" w:rsidRDefault="00250361" w:rsidP="007007A0">
      <w:pPr>
        <w:spacing w:after="0" w:line="240" w:lineRule="auto"/>
        <w:rPr>
          <w:b/>
        </w:rPr>
      </w:pPr>
    </w:p>
    <w:p w:rsidR="007007A0" w:rsidRDefault="002F32B2" w:rsidP="007007A0">
      <w:pPr>
        <w:spacing w:after="0" w:line="240" w:lineRule="auto"/>
        <w:rPr>
          <w:b/>
        </w:rPr>
      </w:pPr>
      <w:r>
        <w:rPr>
          <w:b/>
        </w:rPr>
        <w:t>Regulation of Point-of-Sale Tobacco Marketing: The St. Paul Experience</w:t>
      </w:r>
      <w:r w:rsidR="007007A0" w:rsidRPr="0043727E">
        <w:rPr>
          <w:b/>
        </w:rPr>
        <w:t xml:space="preserve"> – </w:t>
      </w:r>
      <w:r>
        <w:rPr>
          <w:b/>
        </w:rPr>
        <w:t>Betsy Brock, MPH,</w:t>
      </w:r>
      <w:r w:rsidR="001B402B">
        <w:rPr>
          <w:b/>
        </w:rPr>
        <w:t xml:space="preserve"> </w:t>
      </w:r>
      <w:r>
        <w:rPr>
          <w:b/>
        </w:rPr>
        <w:t>Association for Nonsmokers - MN</w:t>
      </w:r>
    </w:p>
    <w:p w:rsidR="007007A0" w:rsidRPr="00114E49" w:rsidRDefault="002F32B2" w:rsidP="007007A0">
      <w:pPr>
        <w:spacing w:after="0" w:line="240" w:lineRule="auto"/>
        <w:rPr>
          <w:i/>
        </w:rPr>
      </w:pPr>
      <w:r>
        <w:rPr>
          <w:i/>
        </w:rPr>
        <w:t>PPT: “POS Webinar 9.27</w:t>
      </w:r>
      <w:r w:rsidR="007007A0" w:rsidRPr="00114E49">
        <w:rPr>
          <w:i/>
        </w:rPr>
        <w:t xml:space="preserve">.11 </w:t>
      </w:r>
      <w:r w:rsidR="007007A0">
        <w:rPr>
          <w:i/>
        </w:rPr>
        <w:t>–</w:t>
      </w:r>
      <w:r w:rsidR="007007A0" w:rsidRPr="00114E49">
        <w:rPr>
          <w:i/>
        </w:rPr>
        <w:t xml:space="preserve"> </w:t>
      </w:r>
      <w:r>
        <w:rPr>
          <w:i/>
        </w:rPr>
        <w:t>Regulating POS Advertising (Betsy Brock)</w:t>
      </w:r>
      <w:r w:rsidR="007007A0" w:rsidRPr="00114E49">
        <w:rPr>
          <w:i/>
        </w:rPr>
        <w:t>”</w:t>
      </w:r>
    </w:p>
    <w:p w:rsidR="00575C24" w:rsidRPr="00806AEC" w:rsidRDefault="003E3918" w:rsidP="00806AE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06AEC">
        <w:t>The Ramsey Tobacco Coalition (RTC) conducted an assessment of POS advertising in Ramsey Cou</w:t>
      </w:r>
      <w:r w:rsidR="00C4367E" w:rsidRPr="00806AEC">
        <w:t xml:space="preserve">nty and 2 neighboring cities.  </w:t>
      </w:r>
      <w:r w:rsidR="00575C24" w:rsidRPr="00806AEC">
        <w:t>Ramsey County is Minnesota’s most densely populated and diverse county and home to the state’s capitol, St. Paul.</w:t>
      </w:r>
    </w:p>
    <w:p w:rsidR="003E3918" w:rsidRPr="00806AEC" w:rsidRDefault="00575C24" w:rsidP="00806AEC">
      <w:pPr>
        <w:pStyle w:val="ListParagraph"/>
        <w:numPr>
          <w:ilvl w:val="0"/>
          <w:numId w:val="8"/>
        </w:numPr>
        <w:spacing w:line="240" w:lineRule="auto"/>
      </w:pPr>
      <w:r w:rsidRPr="00806AEC">
        <w:t xml:space="preserve">The study </w:t>
      </w:r>
      <w:r w:rsidR="008643BA">
        <w:t xml:space="preserve">exposed </w:t>
      </w:r>
      <w:r w:rsidR="003E3918" w:rsidRPr="00806AEC">
        <w:t xml:space="preserve">the disproportionate presence of such marketing in St. Paul’s lowest income neighborhoods and areas where most of the </w:t>
      </w:r>
      <w:r w:rsidRPr="00806AEC">
        <w:t>city’s African Americans reside (Slides 7 – 9)</w:t>
      </w:r>
    </w:p>
    <w:p w:rsidR="00575C24" w:rsidRPr="00806AEC" w:rsidRDefault="00575C24" w:rsidP="00806AEC">
      <w:pPr>
        <w:pStyle w:val="ListParagraph"/>
        <w:numPr>
          <w:ilvl w:val="1"/>
          <w:numId w:val="8"/>
        </w:numPr>
        <w:spacing w:line="240" w:lineRule="auto"/>
      </w:pPr>
      <w:r w:rsidRPr="00806AEC">
        <w:t>Map: The darker the color, the higher the income</w:t>
      </w:r>
    </w:p>
    <w:p w:rsidR="00575C24" w:rsidRPr="00806AEC" w:rsidRDefault="008643BA" w:rsidP="00806AEC">
      <w:pPr>
        <w:pStyle w:val="ListParagraph"/>
        <w:numPr>
          <w:ilvl w:val="1"/>
          <w:numId w:val="8"/>
        </w:numPr>
        <w:spacing w:line="240" w:lineRule="auto"/>
      </w:pPr>
      <w:r>
        <w:t xml:space="preserve">Map: </w:t>
      </w:r>
      <w:r w:rsidR="00575C24" w:rsidRPr="00806AEC">
        <w:t>The bigger the circle, the more advertisements</w:t>
      </w:r>
    </w:p>
    <w:p w:rsidR="00806AEC" w:rsidRPr="00806AEC" w:rsidRDefault="00575C24" w:rsidP="00806AEC">
      <w:pPr>
        <w:pStyle w:val="ListParagraph"/>
        <w:numPr>
          <w:ilvl w:val="1"/>
          <w:numId w:val="8"/>
        </w:numPr>
        <w:spacing w:line="240" w:lineRule="auto"/>
      </w:pPr>
      <w:r w:rsidRPr="00806AEC">
        <w:t>Common pattern of clustering in low income areas and African-American areas</w:t>
      </w:r>
    </w:p>
    <w:p w:rsidR="003E3918" w:rsidRPr="00806AEC" w:rsidRDefault="008643BA" w:rsidP="00806AEC">
      <w:pPr>
        <w:pStyle w:val="ListParagraph"/>
        <w:numPr>
          <w:ilvl w:val="0"/>
          <w:numId w:val="8"/>
        </w:numPr>
        <w:spacing w:line="240" w:lineRule="auto"/>
      </w:pPr>
      <w:r>
        <w:t xml:space="preserve">The RTC and other advocates seeking to </w:t>
      </w:r>
      <w:r w:rsidRPr="00806AEC">
        <w:t>mitigate the impact of such marketing</w:t>
      </w:r>
      <w:r>
        <w:t xml:space="preserve"> weighed their options and obstacles.  The</w:t>
      </w:r>
      <w:r w:rsidR="003E3918" w:rsidRPr="00806AEC">
        <w:t xml:space="preserve"> organization determined that in St. Paul the best course of action was to advocate for changes to the city’s signage code.</w:t>
      </w:r>
      <w:r w:rsidR="00806AEC" w:rsidRPr="00806AEC">
        <w:t xml:space="preserve">  </w:t>
      </w:r>
    </w:p>
    <w:p w:rsidR="00806AEC" w:rsidRPr="00806AEC" w:rsidRDefault="00806AEC" w:rsidP="00806AEC">
      <w:pPr>
        <w:pStyle w:val="ListParagraph"/>
        <w:numPr>
          <w:ilvl w:val="1"/>
          <w:numId w:val="8"/>
        </w:numPr>
        <w:spacing w:line="240" w:lineRule="auto"/>
      </w:pPr>
      <w:r w:rsidRPr="00806AEC">
        <w:t>All signs should be regulated, both inside and outside the store (Slide 13)</w:t>
      </w:r>
    </w:p>
    <w:p w:rsidR="00806AEC" w:rsidRPr="00806AEC" w:rsidRDefault="00806AEC" w:rsidP="00806AEC">
      <w:pPr>
        <w:pStyle w:val="ListParagraph"/>
        <w:numPr>
          <w:ilvl w:val="0"/>
          <w:numId w:val="8"/>
        </w:numPr>
        <w:spacing w:after="0" w:line="240" w:lineRule="auto"/>
      </w:pPr>
      <w:r w:rsidRPr="00806AEC">
        <w:t xml:space="preserve">Partnered with many </w:t>
      </w:r>
      <w:r w:rsidR="00FE05D5">
        <w:t xml:space="preserve">different kinds of </w:t>
      </w:r>
      <w:r w:rsidRPr="00806AEC">
        <w:t xml:space="preserve">groups </w:t>
      </w:r>
      <w:r w:rsidR="00FE05D5">
        <w:t>with different agendas</w:t>
      </w:r>
      <w:r w:rsidRPr="00806AEC">
        <w:t xml:space="preserve"> </w:t>
      </w:r>
      <w:r w:rsidR="00FE05D5">
        <w:t>i.e.</w:t>
      </w:r>
      <w:r w:rsidRPr="00806AEC">
        <w:t xml:space="preserve"> safety</w:t>
      </w:r>
      <w:r w:rsidR="00FE05D5">
        <w:t xml:space="preserve"> group had concerns about advertisements because you</w:t>
      </w:r>
      <w:r w:rsidRPr="00806AEC">
        <w:t xml:space="preserve"> can</w:t>
      </w:r>
      <w:r w:rsidR="00250361">
        <w:t>’t see in and outside of store</w:t>
      </w:r>
    </w:p>
    <w:p w:rsidR="003E3918" w:rsidRPr="000A1C80" w:rsidRDefault="003E3918" w:rsidP="00806AE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06AEC">
        <w:t>A coalition with significant youth involvement is advocating for changes to the signage code that would limit ad coverage to no more than 25% of a retailer’s window space, which would extend to interior signs positioned by windows for outside viewing</w:t>
      </w:r>
      <w:r w:rsidRPr="00FE05D5">
        <w:rPr>
          <w:b/>
        </w:rPr>
        <w:t>.</w:t>
      </w:r>
    </w:p>
    <w:p w:rsidR="000A1C80" w:rsidRPr="00806AEC" w:rsidRDefault="000A1C80" w:rsidP="00806AE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The issue has been laid over until November 2011 at the latest but the organization has confidence it will pass.  If not, they have a Plan B.</w:t>
      </w:r>
    </w:p>
    <w:p w:rsidR="003E3918" w:rsidRPr="00FA4897" w:rsidRDefault="003E3918" w:rsidP="003E3918">
      <w:pPr>
        <w:pStyle w:val="ListParagraph"/>
        <w:spacing w:after="0" w:line="240" w:lineRule="auto"/>
        <w:rPr>
          <w:sz w:val="24"/>
          <w:szCs w:val="24"/>
        </w:rPr>
      </w:pPr>
    </w:p>
    <w:p w:rsidR="00C8228F" w:rsidRDefault="00C8228F" w:rsidP="006F4D48">
      <w:pPr>
        <w:spacing w:after="0" w:line="240" w:lineRule="auto"/>
        <w:rPr>
          <w:b/>
        </w:rPr>
      </w:pPr>
    </w:p>
    <w:p w:rsidR="006E4E29" w:rsidRDefault="006E4E29" w:rsidP="00280DE6">
      <w:pPr>
        <w:spacing w:after="0" w:line="240" w:lineRule="auto"/>
        <w:rPr>
          <w:b/>
        </w:rPr>
      </w:pPr>
      <w:r>
        <w:rPr>
          <w:b/>
        </w:rPr>
        <w:t xml:space="preserve">Closing </w:t>
      </w:r>
      <w:r w:rsidR="002F32B2">
        <w:rPr>
          <w:b/>
        </w:rPr>
        <w:t>Summary</w:t>
      </w:r>
      <w:r>
        <w:rPr>
          <w:b/>
        </w:rPr>
        <w:t xml:space="preserve"> </w:t>
      </w:r>
      <w:r w:rsidRPr="0043727E">
        <w:rPr>
          <w:b/>
        </w:rPr>
        <w:t xml:space="preserve">– </w:t>
      </w:r>
      <w:r>
        <w:rPr>
          <w:b/>
        </w:rPr>
        <w:t>Jeff Willett, New York Tobacco Control Program</w:t>
      </w:r>
    </w:p>
    <w:p w:rsidR="008643BA" w:rsidRPr="008643BA" w:rsidRDefault="008643BA" w:rsidP="008643B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Countertobacco.org will serve as a</w:t>
      </w:r>
      <w:r w:rsidR="00FE05D5">
        <w:t>n excellent</w:t>
      </w:r>
      <w:r>
        <w:t xml:space="preserve"> one stop shop that is very useful for point-of-sale </w:t>
      </w:r>
      <w:r w:rsidR="00FE05D5">
        <w:t>efforts</w:t>
      </w:r>
    </w:p>
    <w:p w:rsidR="004673F2" w:rsidRPr="00806AEC" w:rsidRDefault="004673F2" w:rsidP="004673F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Encouraged continued disparities efforts because not enough progress has been made.  Although significant progress has been made in adult smoking rates, smoking rates among low SES individuals has remained flat</w:t>
      </w:r>
    </w:p>
    <w:p w:rsidR="008643BA" w:rsidRPr="004673F2" w:rsidRDefault="008643BA" w:rsidP="004673F2">
      <w:pPr>
        <w:spacing w:after="0" w:line="240" w:lineRule="auto"/>
        <w:ind w:left="360"/>
        <w:rPr>
          <w:b/>
        </w:rPr>
      </w:pPr>
    </w:p>
    <w:p w:rsidR="008643BA" w:rsidRPr="008643BA" w:rsidRDefault="008643BA" w:rsidP="008643BA">
      <w:pPr>
        <w:spacing w:after="0" w:line="240" w:lineRule="auto"/>
        <w:ind w:left="360"/>
        <w:rPr>
          <w:b/>
        </w:rPr>
      </w:pPr>
    </w:p>
    <w:p w:rsidR="003E3918" w:rsidRPr="004673F2" w:rsidRDefault="008643BA" w:rsidP="003E391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Emphasized</w:t>
      </w:r>
      <w:r w:rsidR="003E3918" w:rsidRPr="005B36A6">
        <w:t xml:space="preserve"> the value of the kind of data-driven policy advocacy described by the presenters, and underscored the critical importance of point-of-sale issues for tobacco control advocates seeking to address disparities.</w:t>
      </w:r>
    </w:p>
    <w:p w:rsidR="004673F2" w:rsidRPr="00806AEC" w:rsidRDefault="004673F2" w:rsidP="003E391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Be creative! (Like Betsy Brock and the RTC)</w:t>
      </w:r>
    </w:p>
    <w:p w:rsidR="006E4E29" w:rsidRDefault="006E4E29" w:rsidP="006E4E29">
      <w:pPr>
        <w:spacing w:line="240" w:lineRule="auto"/>
        <w:rPr>
          <w:b/>
        </w:rPr>
      </w:pPr>
    </w:p>
    <w:p w:rsidR="006E4E29" w:rsidRPr="00414DF6" w:rsidRDefault="006E4E29" w:rsidP="006E4E29">
      <w:pPr>
        <w:spacing w:line="240" w:lineRule="auto"/>
        <w:rPr>
          <w:b/>
        </w:rPr>
      </w:pPr>
      <w:r w:rsidRPr="00414DF6">
        <w:rPr>
          <w:b/>
        </w:rPr>
        <w:t>*** Next POS Webinar</w:t>
      </w:r>
      <w:r w:rsidR="001E13AD">
        <w:rPr>
          <w:b/>
        </w:rPr>
        <w:t xml:space="preserve">:  </w:t>
      </w:r>
      <w:r w:rsidR="001B0B42">
        <w:rPr>
          <w:b/>
        </w:rPr>
        <w:t xml:space="preserve">Stay Tuned </w:t>
      </w:r>
      <w:r w:rsidRPr="00414DF6">
        <w:rPr>
          <w:b/>
        </w:rPr>
        <w:t>***</w:t>
      </w:r>
    </w:p>
    <w:p w:rsidR="00280DE6" w:rsidRDefault="00280DE6" w:rsidP="006E4E29">
      <w:pPr>
        <w:spacing w:line="240" w:lineRule="auto"/>
        <w:rPr>
          <w:b/>
          <w:u w:val="single"/>
        </w:rPr>
      </w:pPr>
    </w:p>
    <w:p w:rsidR="006E4E29" w:rsidRPr="00414DF6" w:rsidRDefault="006E4E29" w:rsidP="006E4E29">
      <w:pPr>
        <w:spacing w:line="240" w:lineRule="auto"/>
        <w:rPr>
          <w:b/>
          <w:u w:val="single"/>
        </w:rPr>
      </w:pPr>
      <w:r w:rsidRPr="00414DF6">
        <w:rPr>
          <w:b/>
          <w:u w:val="single"/>
        </w:rPr>
        <w:t>Contact Information:</w:t>
      </w:r>
    </w:p>
    <w:p w:rsidR="006E4E29" w:rsidRPr="00C41494" w:rsidRDefault="006E4E29" w:rsidP="006E4E29">
      <w:pPr>
        <w:spacing w:after="0" w:line="240" w:lineRule="auto"/>
      </w:pPr>
      <w:r w:rsidRPr="00C41494">
        <w:rPr>
          <w:b/>
          <w:bCs/>
        </w:rPr>
        <w:t>Jerry Spegman</w:t>
      </w:r>
      <w:r w:rsidR="00E32052">
        <w:rPr>
          <w:b/>
          <w:bCs/>
        </w:rPr>
        <w:t xml:space="preserve"> </w:t>
      </w:r>
      <w:r w:rsidR="00E32052" w:rsidRPr="00E32052">
        <w:rPr>
          <w:bCs/>
        </w:rPr>
        <w:t>(Facilitator)</w:t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</w:p>
    <w:p w:rsidR="006E4E29" w:rsidRPr="00C41494" w:rsidRDefault="006E4E29" w:rsidP="006E4E29">
      <w:pPr>
        <w:spacing w:after="0" w:line="240" w:lineRule="auto"/>
      </w:pPr>
      <w:r>
        <w:rPr>
          <w:i/>
          <w:iCs/>
        </w:rPr>
        <w:t>CDC/</w:t>
      </w:r>
      <w:r w:rsidRPr="00C41494">
        <w:rPr>
          <w:i/>
          <w:iCs/>
        </w:rPr>
        <w:t>Office on Smoking and Health</w:t>
      </w:r>
      <w:r w:rsidR="00280DE6">
        <w:rPr>
          <w:i/>
          <w:iCs/>
        </w:rPr>
        <w:tab/>
      </w:r>
      <w:r w:rsidR="00280DE6">
        <w:rPr>
          <w:i/>
          <w:iCs/>
        </w:rPr>
        <w:tab/>
      </w:r>
      <w:r w:rsidR="00280DE6">
        <w:rPr>
          <w:i/>
          <w:iCs/>
        </w:rPr>
        <w:tab/>
      </w:r>
    </w:p>
    <w:p w:rsidR="002F32B2" w:rsidRPr="002F32B2" w:rsidRDefault="005B5FAB" w:rsidP="002F32B2">
      <w:pPr>
        <w:spacing w:after="0" w:line="240" w:lineRule="auto"/>
      </w:pPr>
      <w:hyperlink r:id="rId9" w:history="1">
        <w:r w:rsidR="006E4E29" w:rsidRPr="00EF33B1">
          <w:rPr>
            <w:rStyle w:val="Hyperlink"/>
            <w:i/>
            <w:iCs/>
          </w:rPr>
          <w:t>vfq4@cdc.gov</w:t>
        </w:r>
      </w:hyperlink>
      <w:r w:rsidR="00280DE6">
        <w:tab/>
      </w:r>
      <w:r w:rsidR="00280DE6">
        <w:tab/>
      </w:r>
      <w:r w:rsidR="00280DE6">
        <w:tab/>
      </w:r>
      <w:r w:rsidR="00280DE6">
        <w:tab/>
      </w:r>
      <w:r w:rsidR="00280DE6">
        <w:tab/>
      </w:r>
    </w:p>
    <w:p w:rsidR="006E4E29" w:rsidRDefault="006E4E29" w:rsidP="006E4E29">
      <w:pPr>
        <w:spacing w:after="0" w:line="240" w:lineRule="auto"/>
        <w:rPr>
          <w:b/>
          <w:bCs/>
        </w:rPr>
      </w:pPr>
    </w:p>
    <w:p w:rsidR="002F32B2" w:rsidRPr="00E32052" w:rsidRDefault="002F32B2" w:rsidP="002F32B2">
      <w:pPr>
        <w:spacing w:after="0" w:line="240" w:lineRule="auto"/>
        <w:rPr>
          <w:iCs/>
        </w:rPr>
      </w:pPr>
      <w:r w:rsidRPr="00E32052">
        <w:rPr>
          <w:b/>
          <w:bCs/>
          <w:iCs/>
        </w:rPr>
        <w:t xml:space="preserve">Betsy Brock, MPH </w:t>
      </w:r>
    </w:p>
    <w:p w:rsidR="002F32B2" w:rsidRPr="002F32B2" w:rsidRDefault="002F32B2" w:rsidP="002F32B2">
      <w:pPr>
        <w:spacing w:after="0" w:line="240" w:lineRule="auto"/>
        <w:rPr>
          <w:i/>
          <w:iCs/>
        </w:rPr>
      </w:pPr>
      <w:r w:rsidRPr="002F32B2">
        <w:rPr>
          <w:i/>
          <w:iCs/>
        </w:rPr>
        <w:t>Association for Nonsmokers – MN</w:t>
      </w:r>
    </w:p>
    <w:p w:rsidR="002F32B2" w:rsidRPr="002F32B2" w:rsidRDefault="005B5FAB" w:rsidP="002F32B2">
      <w:pPr>
        <w:spacing w:after="0" w:line="240" w:lineRule="auto"/>
        <w:rPr>
          <w:i/>
          <w:iCs/>
        </w:rPr>
      </w:pPr>
      <w:hyperlink r:id="rId10" w:history="1">
        <w:r w:rsidR="002F32B2" w:rsidRPr="002F32B2">
          <w:rPr>
            <w:rStyle w:val="Hyperlink"/>
            <w:i/>
            <w:iCs/>
          </w:rPr>
          <w:t>bb@ansrmn.org</w:t>
        </w:r>
      </w:hyperlink>
      <w:r w:rsidR="002F32B2" w:rsidRPr="002F32B2">
        <w:rPr>
          <w:i/>
          <w:iCs/>
        </w:rPr>
        <w:t xml:space="preserve"> </w:t>
      </w:r>
    </w:p>
    <w:p w:rsidR="006E4E29" w:rsidRDefault="006E4E29" w:rsidP="006E4E29">
      <w:pPr>
        <w:spacing w:after="0" w:line="240" w:lineRule="auto"/>
        <w:rPr>
          <w:i/>
          <w:iCs/>
        </w:rPr>
      </w:pPr>
    </w:p>
    <w:p w:rsidR="002F32B2" w:rsidRPr="00E32052" w:rsidRDefault="002F32B2" w:rsidP="002F32B2">
      <w:pPr>
        <w:spacing w:after="0" w:line="240" w:lineRule="auto"/>
        <w:rPr>
          <w:iCs/>
        </w:rPr>
      </w:pPr>
      <w:r w:rsidRPr="00E32052">
        <w:rPr>
          <w:b/>
          <w:bCs/>
          <w:iCs/>
        </w:rPr>
        <w:t>Andrew Hyland, PhD</w:t>
      </w:r>
    </w:p>
    <w:p w:rsidR="002F32B2" w:rsidRPr="002F32B2" w:rsidRDefault="002F32B2" w:rsidP="002F32B2">
      <w:pPr>
        <w:spacing w:after="0" w:line="240" w:lineRule="auto"/>
        <w:rPr>
          <w:i/>
          <w:iCs/>
        </w:rPr>
      </w:pPr>
      <w:r w:rsidRPr="002F32B2">
        <w:rPr>
          <w:i/>
          <w:iCs/>
        </w:rPr>
        <w:t>Roswell Park Cancer Institute</w:t>
      </w:r>
    </w:p>
    <w:p w:rsidR="002F32B2" w:rsidRPr="002F32B2" w:rsidRDefault="005B5FAB" w:rsidP="002F32B2">
      <w:pPr>
        <w:spacing w:after="0" w:line="240" w:lineRule="auto"/>
        <w:rPr>
          <w:i/>
          <w:iCs/>
        </w:rPr>
      </w:pPr>
      <w:hyperlink r:id="rId11" w:history="1">
        <w:r w:rsidR="002F32B2" w:rsidRPr="002F32B2">
          <w:rPr>
            <w:rStyle w:val="Hyperlink"/>
            <w:i/>
            <w:iCs/>
          </w:rPr>
          <w:t>Andrew.Hyland@RoswellPark.org</w:t>
        </w:r>
      </w:hyperlink>
      <w:r w:rsidR="002F32B2" w:rsidRPr="002F32B2">
        <w:rPr>
          <w:i/>
          <w:iCs/>
        </w:rPr>
        <w:t xml:space="preserve"> </w:t>
      </w:r>
    </w:p>
    <w:p w:rsidR="002F32B2" w:rsidRDefault="002F32B2" w:rsidP="006E4E29">
      <w:pPr>
        <w:spacing w:after="0" w:line="240" w:lineRule="auto"/>
        <w:rPr>
          <w:i/>
          <w:iCs/>
        </w:rPr>
      </w:pPr>
    </w:p>
    <w:p w:rsidR="002F32B2" w:rsidRPr="00E32052" w:rsidRDefault="002F32B2" w:rsidP="002F32B2">
      <w:pPr>
        <w:spacing w:after="0" w:line="240" w:lineRule="auto"/>
        <w:rPr>
          <w:iCs/>
        </w:rPr>
      </w:pPr>
      <w:r w:rsidRPr="00E32052">
        <w:rPr>
          <w:b/>
          <w:bCs/>
          <w:iCs/>
        </w:rPr>
        <w:t>Kurt Ribisl, PhD</w:t>
      </w:r>
    </w:p>
    <w:p w:rsidR="002F32B2" w:rsidRPr="002F32B2" w:rsidRDefault="002F32B2" w:rsidP="002F32B2">
      <w:pPr>
        <w:spacing w:after="0" w:line="240" w:lineRule="auto"/>
        <w:rPr>
          <w:i/>
          <w:iCs/>
        </w:rPr>
      </w:pPr>
      <w:r w:rsidRPr="002F32B2">
        <w:rPr>
          <w:i/>
          <w:iCs/>
        </w:rPr>
        <w:t xml:space="preserve">UNC </w:t>
      </w:r>
      <w:proofErr w:type="spellStart"/>
      <w:r w:rsidRPr="002F32B2">
        <w:rPr>
          <w:i/>
          <w:iCs/>
        </w:rPr>
        <w:t>Gillings</w:t>
      </w:r>
      <w:proofErr w:type="spellEnd"/>
      <w:r w:rsidRPr="002F32B2">
        <w:rPr>
          <w:i/>
          <w:iCs/>
        </w:rPr>
        <w:t xml:space="preserve"> School of Public Health</w:t>
      </w:r>
    </w:p>
    <w:p w:rsidR="002F32B2" w:rsidRPr="002F32B2" w:rsidRDefault="005B5FAB" w:rsidP="002F32B2">
      <w:pPr>
        <w:spacing w:after="0" w:line="240" w:lineRule="auto"/>
        <w:rPr>
          <w:i/>
          <w:iCs/>
        </w:rPr>
      </w:pPr>
      <w:hyperlink r:id="rId12" w:history="1">
        <w:r w:rsidR="002F32B2" w:rsidRPr="002F32B2">
          <w:rPr>
            <w:rStyle w:val="Hyperlink"/>
            <w:i/>
            <w:iCs/>
          </w:rPr>
          <w:t>kurt_ribisl@unc.edu</w:t>
        </w:r>
      </w:hyperlink>
      <w:r w:rsidR="002F32B2" w:rsidRPr="002F32B2">
        <w:rPr>
          <w:i/>
          <w:iCs/>
        </w:rPr>
        <w:t xml:space="preserve"> </w:t>
      </w:r>
    </w:p>
    <w:p w:rsidR="002F32B2" w:rsidRDefault="002F32B2" w:rsidP="006E4E29">
      <w:pPr>
        <w:spacing w:after="0" w:line="240" w:lineRule="auto"/>
        <w:rPr>
          <w:i/>
          <w:iCs/>
        </w:rPr>
      </w:pPr>
    </w:p>
    <w:p w:rsidR="002F32B2" w:rsidRPr="00E32052" w:rsidRDefault="002F32B2" w:rsidP="002F32B2">
      <w:pPr>
        <w:spacing w:after="0" w:line="240" w:lineRule="auto"/>
        <w:rPr>
          <w:iCs/>
        </w:rPr>
      </w:pPr>
      <w:r w:rsidRPr="00E32052">
        <w:rPr>
          <w:b/>
          <w:bCs/>
          <w:iCs/>
        </w:rPr>
        <w:t>Jeff Willett, PhD</w:t>
      </w:r>
      <w:r w:rsidRPr="00E32052">
        <w:rPr>
          <w:iCs/>
        </w:rPr>
        <w:t xml:space="preserve"> </w:t>
      </w:r>
    </w:p>
    <w:p w:rsidR="002F32B2" w:rsidRPr="002F32B2" w:rsidRDefault="002F32B2" w:rsidP="002F32B2">
      <w:pPr>
        <w:spacing w:after="0" w:line="240" w:lineRule="auto"/>
        <w:rPr>
          <w:i/>
          <w:iCs/>
        </w:rPr>
      </w:pPr>
      <w:r w:rsidRPr="002F32B2">
        <w:rPr>
          <w:i/>
          <w:iCs/>
        </w:rPr>
        <w:t>NY State Tobacco Control Program</w:t>
      </w:r>
    </w:p>
    <w:p w:rsidR="002F32B2" w:rsidRPr="002F32B2" w:rsidRDefault="005B5FAB" w:rsidP="002F32B2">
      <w:pPr>
        <w:spacing w:after="0" w:line="240" w:lineRule="auto"/>
        <w:rPr>
          <w:i/>
          <w:iCs/>
        </w:rPr>
      </w:pPr>
      <w:hyperlink r:id="rId13" w:history="1">
        <w:r w:rsidR="002F32B2" w:rsidRPr="002F32B2">
          <w:rPr>
            <w:rStyle w:val="Hyperlink"/>
            <w:i/>
            <w:iCs/>
          </w:rPr>
          <w:t>jgw06@health.state.ny.us</w:t>
        </w:r>
      </w:hyperlink>
      <w:r w:rsidR="002F32B2" w:rsidRPr="002F32B2">
        <w:rPr>
          <w:i/>
          <w:iCs/>
        </w:rPr>
        <w:t xml:space="preserve"> </w:t>
      </w:r>
    </w:p>
    <w:p w:rsidR="002F32B2" w:rsidRPr="00E32052" w:rsidRDefault="002F32B2" w:rsidP="006E4E29">
      <w:pPr>
        <w:spacing w:after="0" w:line="240" w:lineRule="auto"/>
        <w:rPr>
          <w:iCs/>
        </w:rPr>
      </w:pPr>
    </w:p>
    <w:p w:rsidR="00E32052" w:rsidRPr="00E32052" w:rsidRDefault="00E32052" w:rsidP="00E32052">
      <w:pPr>
        <w:spacing w:after="0" w:line="240" w:lineRule="auto"/>
        <w:rPr>
          <w:iCs/>
        </w:rPr>
      </w:pPr>
      <w:r w:rsidRPr="00E32052">
        <w:rPr>
          <w:b/>
          <w:bCs/>
          <w:iCs/>
        </w:rPr>
        <w:t xml:space="preserve">Asha Hill </w:t>
      </w:r>
      <w:r w:rsidRPr="00E32052">
        <w:rPr>
          <w:bCs/>
          <w:iCs/>
        </w:rPr>
        <w:t>(Logistics)</w:t>
      </w:r>
    </w:p>
    <w:p w:rsidR="00E32052" w:rsidRPr="002F32B2" w:rsidRDefault="00E32052" w:rsidP="00E32052">
      <w:pPr>
        <w:spacing w:after="0" w:line="240" w:lineRule="auto"/>
        <w:rPr>
          <w:i/>
          <w:iCs/>
        </w:rPr>
      </w:pPr>
      <w:r>
        <w:rPr>
          <w:i/>
          <w:iCs/>
        </w:rPr>
        <w:t>CDC/Office on Smoking and Health</w:t>
      </w:r>
    </w:p>
    <w:p w:rsidR="00E32052" w:rsidRPr="002F32B2" w:rsidRDefault="005B5FAB" w:rsidP="00E32052">
      <w:pPr>
        <w:spacing w:after="0" w:line="240" w:lineRule="auto"/>
        <w:rPr>
          <w:i/>
          <w:iCs/>
        </w:rPr>
      </w:pPr>
      <w:hyperlink r:id="rId14" w:history="1">
        <w:r w:rsidR="00E32052" w:rsidRPr="002F32B2">
          <w:rPr>
            <w:rStyle w:val="Hyperlink"/>
            <w:i/>
            <w:iCs/>
          </w:rPr>
          <w:t>jgw06@health.state.ny.us</w:t>
        </w:r>
      </w:hyperlink>
      <w:r w:rsidR="00E32052" w:rsidRPr="002F32B2">
        <w:rPr>
          <w:i/>
          <w:iCs/>
        </w:rPr>
        <w:t xml:space="preserve"> </w:t>
      </w:r>
    </w:p>
    <w:p w:rsidR="00E32052" w:rsidRPr="006E4E29" w:rsidRDefault="00E32052" w:rsidP="006E4E29">
      <w:pPr>
        <w:spacing w:after="0" w:line="240" w:lineRule="auto"/>
        <w:rPr>
          <w:i/>
          <w:iCs/>
        </w:rPr>
      </w:pPr>
    </w:p>
    <w:sectPr w:rsidR="00E32052" w:rsidRPr="006E4E29" w:rsidSect="00C914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D5" w:rsidRDefault="00FE05D5" w:rsidP="00FE05D5">
      <w:pPr>
        <w:spacing w:after="0" w:line="240" w:lineRule="auto"/>
      </w:pPr>
      <w:r>
        <w:separator/>
      </w:r>
    </w:p>
  </w:endnote>
  <w:endnote w:type="continuationSeparator" w:id="0">
    <w:p w:rsidR="00FE05D5" w:rsidRDefault="00FE05D5" w:rsidP="00FE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D5" w:rsidRDefault="00FE05D5" w:rsidP="00FE05D5">
      <w:pPr>
        <w:spacing w:after="0" w:line="240" w:lineRule="auto"/>
      </w:pPr>
      <w:r>
        <w:separator/>
      </w:r>
    </w:p>
  </w:footnote>
  <w:footnote w:type="continuationSeparator" w:id="0">
    <w:p w:rsidR="00FE05D5" w:rsidRDefault="00FE05D5" w:rsidP="00FE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5" w:rsidRDefault="00FE0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E97"/>
    <w:multiLevelType w:val="hybridMultilevel"/>
    <w:tmpl w:val="EAE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B76"/>
    <w:multiLevelType w:val="hybridMultilevel"/>
    <w:tmpl w:val="C6C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279"/>
    <w:multiLevelType w:val="hybridMultilevel"/>
    <w:tmpl w:val="970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7A31"/>
    <w:multiLevelType w:val="hybridMultilevel"/>
    <w:tmpl w:val="E10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02F9"/>
    <w:multiLevelType w:val="hybridMultilevel"/>
    <w:tmpl w:val="B36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71C16"/>
    <w:multiLevelType w:val="hybridMultilevel"/>
    <w:tmpl w:val="51C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8E3"/>
    <w:multiLevelType w:val="hybridMultilevel"/>
    <w:tmpl w:val="CC3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037D4"/>
    <w:multiLevelType w:val="hybridMultilevel"/>
    <w:tmpl w:val="EC7860B8"/>
    <w:lvl w:ilvl="0" w:tplc="EA5EC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8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4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2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0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4C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E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4C49F6"/>
    <w:multiLevelType w:val="hybridMultilevel"/>
    <w:tmpl w:val="422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07A0"/>
    <w:rsid w:val="0007230A"/>
    <w:rsid w:val="000A1C80"/>
    <w:rsid w:val="001B0B42"/>
    <w:rsid w:val="001B402B"/>
    <w:rsid w:val="001E13AD"/>
    <w:rsid w:val="00250361"/>
    <w:rsid w:val="00280DE6"/>
    <w:rsid w:val="002B743D"/>
    <w:rsid w:val="002F32B2"/>
    <w:rsid w:val="003165A4"/>
    <w:rsid w:val="003A4F24"/>
    <w:rsid w:val="003E3918"/>
    <w:rsid w:val="00403DAC"/>
    <w:rsid w:val="004673F2"/>
    <w:rsid w:val="004C2ED6"/>
    <w:rsid w:val="00505581"/>
    <w:rsid w:val="00575C24"/>
    <w:rsid w:val="005B36A6"/>
    <w:rsid w:val="005B5FAB"/>
    <w:rsid w:val="005C75EB"/>
    <w:rsid w:val="00631E61"/>
    <w:rsid w:val="006E4E29"/>
    <w:rsid w:val="006F4D48"/>
    <w:rsid w:val="007007A0"/>
    <w:rsid w:val="00714A98"/>
    <w:rsid w:val="00801CCB"/>
    <w:rsid w:val="00804D65"/>
    <w:rsid w:val="00806AEC"/>
    <w:rsid w:val="00854CC3"/>
    <w:rsid w:val="008556D7"/>
    <w:rsid w:val="008643BA"/>
    <w:rsid w:val="00971831"/>
    <w:rsid w:val="00A5198C"/>
    <w:rsid w:val="00A57B17"/>
    <w:rsid w:val="00A70637"/>
    <w:rsid w:val="00B4281C"/>
    <w:rsid w:val="00BA097B"/>
    <w:rsid w:val="00C151FC"/>
    <w:rsid w:val="00C2572D"/>
    <w:rsid w:val="00C4367E"/>
    <w:rsid w:val="00C8228F"/>
    <w:rsid w:val="00C9143F"/>
    <w:rsid w:val="00E32052"/>
    <w:rsid w:val="00F22ED6"/>
    <w:rsid w:val="00FA5E7B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5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5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ertobacco.org" TargetMode="External"/><Relationship Id="rId13" Type="http://schemas.openxmlformats.org/officeDocument/2006/relationships/hyperlink" Target="mailto:jgw06@health.state.ny.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urt_ribisl@unc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Hyland@RoswellPar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b@ansrmn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fq4@cdc.gov" TargetMode="External"/><Relationship Id="rId14" Type="http://schemas.openxmlformats.org/officeDocument/2006/relationships/hyperlink" Target="mailto:jgw06@health.state.ny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145C-A7D4-4820-92CC-65B1A476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5</cp:revision>
  <dcterms:created xsi:type="dcterms:W3CDTF">2011-09-30T13:16:00Z</dcterms:created>
  <dcterms:modified xsi:type="dcterms:W3CDTF">2011-09-30T13:59:00Z</dcterms:modified>
</cp:coreProperties>
</file>